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A3B" w:rsidRDefault="00D42A3B">
      <w:pPr>
        <w:widowControl w:val="0"/>
        <w:spacing w:line="120" w:lineRule="exact"/>
        <w:rPr>
          <w:rFonts w:ascii="Times New Roman" w:hAnsi="Times New Roman" w:cs="Times New Roman"/>
          <w:sz w:val="24"/>
          <w:szCs w:val="24"/>
        </w:rPr>
      </w:pPr>
      <w:bookmarkStart w:id="0" w:name="_GoBack"/>
      <w:bookmarkEnd w:id="0"/>
    </w:p>
    <w:p w:rsidR="00D42A3B" w:rsidRDefault="00D42A3B">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434AF1">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42A3B" w:rsidRDefault="00D42A3B">
      <w:pPr>
        <w:widowControl w:val="0"/>
        <w:tabs>
          <w:tab w:val="left" w:pos="360"/>
        </w:tabs>
        <w:rPr>
          <w:rFonts w:ascii="Times New Roman" w:hAnsi="Times New Roman" w:cs="Times New Roman"/>
          <w:sz w:val="24"/>
          <w:szCs w:val="24"/>
        </w:rPr>
      </w:pPr>
    </w:p>
    <w:p w:rsidR="00D42A3B" w:rsidRDefault="00D42A3B">
      <w:pPr>
        <w:widowControl w:val="0"/>
        <w:spacing w:line="437" w:lineRule="exact"/>
        <w:rPr>
          <w:rFonts w:ascii="Times New Roman" w:hAnsi="Times New Roman" w:cs="Times New Roman"/>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42A3B" w:rsidRDefault="00D42A3B">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D42A3B" w:rsidRDefault="00D42A3B">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D42A3B" w:rsidRDefault="00D42A3B">
      <w:pPr>
        <w:widowControl w:val="0"/>
        <w:tabs>
          <w:tab w:val="center" w:pos="5820"/>
        </w:tabs>
        <w:jc w:val="center"/>
        <w:rPr>
          <w:rFonts w:ascii="Times New Roman" w:hAnsi="Times New Roman" w:cs="Times New Roman"/>
          <w:b/>
          <w:bCs/>
          <w:color w:val="000000"/>
          <w:sz w:val="24"/>
          <w:szCs w:val="24"/>
        </w:rPr>
      </w:pPr>
    </w:p>
    <w:p w:rsidR="00AC5BA6" w:rsidRDefault="00AC5BA6">
      <w:pPr>
        <w:widowControl w:val="0"/>
        <w:jc w:val="center"/>
        <w:rPr>
          <w:rFonts w:ascii="Times New Roman" w:hAnsi="Times New Roman" w:cs="Times New Roman"/>
          <w:b/>
          <w:bCs/>
          <w:sz w:val="24"/>
          <w:szCs w:val="24"/>
        </w:rPr>
      </w:pPr>
    </w:p>
    <w:p w:rsidR="00AC5BA6" w:rsidRDefault="00AC5BA6">
      <w:pPr>
        <w:widowControl w:val="0"/>
        <w:jc w:val="center"/>
        <w:rPr>
          <w:rFonts w:ascii="Times New Roman" w:hAnsi="Times New Roman" w:cs="Times New Roman"/>
          <w:b/>
          <w:bCs/>
          <w:sz w:val="24"/>
          <w:szCs w:val="24"/>
        </w:rPr>
      </w:pPr>
    </w:p>
    <w:p w:rsidR="00D42A3B" w:rsidRPr="003C5613" w:rsidRDefault="00D42A3B">
      <w:pPr>
        <w:widowControl w:val="0"/>
        <w:jc w:val="center"/>
        <w:rPr>
          <w:rFonts w:ascii="Times New Roman" w:hAnsi="Times New Roman" w:cs="Times New Roman"/>
          <w:b/>
          <w:bCs/>
          <w:sz w:val="32"/>
          <w:szCs w:val="32"/>
        </w:rPr>
      </w:pPr>
      <w:r w:rsidRPr="003C5613">
        <w:rPr>
          <w:rFonts w:ascii="Times New Roman" w:hAnsi="Times New Roman" w:cs="Times New Roman"/>
          <w:b/>
          <w:bCs/>
          <w:sz w:val="32"/>
          <w:szCs w:val="32"/>
        </w:rPr>
        <w:t>PER-002-0 — Operating Personnel Training</w:t>
      </w:r>
    </w:p>
    <w:p w:rsidR="00D42A3B" w:rsidRDefault="00D42A3B">
      <w:pPr>
        <w:widowControl w:val="0"/>
        <w:jc w:val="center"/>
        <w:rPr>
          <w:rFonts w:ascii="Times New Roman" w:hAnsi="Times New Roman" w:cs="Times New Roman"/>
          <w:sz w:val="24"/>
          <w:szCs w:val="24"/>
        </w:rPr>
      </w:pPr>
    </w:p>
    <w:p w:rsidR="00D42A3B" w:rsidRDefault="00D42A3B">
      <w:pPr>
        <w:widowControl w:val="0"/>
        <w:rPr>
          <w:rFonts w:ascii="Times New Roman" w:hAnsi="Times New Roman" w:cs="Times New Roman"/>
          <w:sz w:val="24"/>
          <w:szCs w:val="24"/>
        </w:rPr>
      </w:pPr>
    </w:p>
    <w:p w:rsidR="00AC5BA6" w:rsidRDefault="00AC5BA6">
      <w:pPr>
        <w:widowControl w:val="0"/>
        <w:tabs>
          <w:tab w:val="left" w:pos="480"/>
        </w:tabs>
        <w:spacing w:line="331" w:lineRule="exact"/>
        <w:rPr>
          <w:rFonts w:ascii="Times New Roman" w:hAnsi="Times New Roman" w:cs="Times New Roman"/>
          <w:sz w:val="24"/>
          <w:szCs w:val="24"/>
        </w:rPr>
      </w:pP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sidRPr="003C5613">
        <w:rPr>
          <w:rFonts w:ascii="Times New Roman" w:hAnsi="Times New Roman" w:cs="Times New Roman"/>
          <w:b/>
          <w:bCs/>
          <w:color w:val="264D74"/>
          <w:sz w:val="28"/>
          <w:szCs w:val="28"/>
        </w:rPr>
        <w:t>Registered Entity</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sidRPr="003C5613">
        <w:rPr>
          <w:rFonts w:ascii="Times New Roman" w:hAnsi="Times New Roman" w:cs="Times New Roman"/>
          <w:b/>
          <w:bCs/>
          <w:color w:val="264D74"/>
          <w:sz w:val="28"/>
          <w:szCs w:val="28"/>
        </w:rPr>
        <w:t>NCR Number</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 w:val="left" w:pos="3720"/>
        </w:tabs>
        <w:spacing w:line="480" w:lineRule="auto"/>
        <w:ind w:left="446"/>
        <w:rPr>
          <w:rFonts w:ascii="Times New Roman" w:hAnsi="Times New Roman" w:cs="Times New Roman"/>
          <w:b/>
          <w:bCs/>
          <w:color w:val="000000"/>
          <w:sz w:val="24"/>
          <w:szCs w:val="24"/>
        </w:rPr>
      </w:pPr>
      <w:r w:rsidRPr="003C5613">
        <w:rPr>
          <w:rFonts w:ascii="Times New Roman" w:hAnsi="Times New Roman" w:cs="Times New Roman"/>
          <w:b/>
          <w:bCs/>
          <w:color w:val="264D74"/>
          <w:sz w:val="28"/>
          <w:szCs w:val="28"/>
        </w:rPr>
        <w:t>Applicable Function</w:t>
      </w:r>
      <w:r>
        <w:rPr>
          <w:rFonts w:ascii="Times New Roman" w:hAnsi="Times New Roman" w:cs="Times New Roman"/>
          <w:b/>
          <w:bCs/>
          <w:color w:val="264D74"/>
          <w:sz w:val="24"/>
          <w:szCs w:val="24"/>
        </w:rPr>
        <w:t>(s):</w:t>
      </w:r>
      <w:r w:rsidR="00AC5BA6">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BA, TOP</w:t>
      </w:r>
    </w:p>
    <w:p w:rsidR="00D42A3B" w:rsidRDefault="00D42A3B" w:rsidP="00AC5BA6">
      <w:pPr>
        <w:widowControl w:val="0"/>
        <w:tabs>
          <w:tab w:val="left" w:pos="90"/>
          <w:tab w:val="left" w:pos="720"/>
        </w:tabs>
        <w:spacing w:line="480" w:lineRule="auto"/>
        <w:ind w:left="446"/>
        <w:rPr>
          <w:b/>
          <w:bCs/>
          <w:color w:val="264D74"/>
          <w:sz w:val="24"/>
          <w:szCs w:val="24"/>
        </w:rPr>
      </w:pPr>
      <w:r w:rsidRPr="003C5613">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42A3B" w:rsidRDefault="00D42A3B">
      <w:pPr>
        <w:widowControl w:val="0"/>
        <w:tabs>
          <w:tab w:val="left" w:pos="540"/>
        </w:tabs>
        <w:spacing w:line="294" w:lineRule="exact"/>
        <w:ind w:left="450"/>
        <w:rPr>
          <w:rFonts w:ascii="Times New Roman" w:hAnsi="Times New Roman" w:cs="Times New Roman"/>
          <w:b/>
          <w:bCs/>
          <w:color w:val="264D74"/>
          <w:sz w:val="24"/>
          <w:szCs w:val="24"/>
        </w:rPr>
      </w:pPr>
    </w:p>
    <w:p w:rsidR="00D42A3B" w:rsidRDefault="00D42A3B">
      <w:pPr>
        <w:widowControl w:val="0"/>
        <w:spacing w:line="1469" w:lineRule="exact"/>
        <w:rPr>
          <w:rFonts w:ascii="Times New Roman" w:hAnsi="Times New Roman" w:cs="Times New Roman"/>
          <w:sz w:val="24"/>
          <w:szCs w:val="24"/>
        </w:rPr>
      </w:pPr>
    </w:p>
    <w:p w:rsidR="00D42A3B" w:rsidRDefault="00D42A3B">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D42A3B" w:rsidRDefault="00D42A3B">
      <w:pPr>
        <w:widowControl w:val="0"/>
        <w:spacing w:line="244" w:lineRule="exact"/>
        <w:rPr>
          <w:rFonts w:ascii="Times New Roman" w:hAnsi="Times New Roman" w:cs="Times New Roman"/>
          <w:sz w:val="24"/>
          <w:szCs w:val="24"/>
        </w:rPr>
      </w:pPr>
    </w:p>
    <w:p w:rsidR="00AC5BA6" w:rsidRDefault="00AC5BA6">
      <w:pPr>
        <w:widowControl w:val="0"/>
        <w:tabs>
          <w:tab w:val="left" w:pos="120"/>
        </w:tabs>
        <w:spacing w:line="331" w:lineRule="exact"/>
        <w:rPr>
          <w:rFonts w:ascii="Times New Roman" w:hAnsi="Times New Roman" w:cs="Times New Roman"/>
          <w:b/>
          <w:bCs/>
          <w:color w:val="003366"/>
          <w:sz w:val="24"/>
          <w:szCs w:val="24"/>
        </w:rPr>
      </w:pPr>
    </w:p>
    <w:p w:rsidR="00D42A3B" w:rsidRPr="003C5613" w:rsidRDefault="00D42A3B">
      <w:pPr>
        <w:widowControl w:val="0"/>
        <w:tabs>
          <w:tab w:val="left" w:pos="120"/>
        </w:tabs>
        <w:spacing w:line="331" w:lineRule="exact"/>
        <w:rPr>
          <w:rFonts w:ascii="Times New Roman" w:hAnsi="Times New Roman" w:cs="Times New Roman"/>
          <w:b/>
          <w:bCs/>
          <w:color w:val="003366"/>
          <w:sz w:val="28"/>
          <w:szCs w:val="28"/>
        </w:rPr>
      </w:pPr>
      <w:r w:rsidRPr="003C5613">
        <w:rPr>
          <w:rFonts w:ascii="Times New Roman" w:hAnsi="Times New Roman" w:cs="Times New Roman"/>
          <w:b/>
          <w:bCs/>
          <w:color w:val="003366"/>
          <w:sz w:val="28"/>
          <w:szCs w:val="28"/>
        </w:rPr>
        <w:t>Disclaimer</w:t>
      </w:r>
    </w:p>
    <w:p w:rsidR="00D42A3B" w:rsidRDefault="00D42A3B">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rPr>
          <w:rFonts w:ascii="Times New Roman" w:hAnsi="Times New Roman" w:cs="Times New Roman"/>
          <w:color w:val="000000"/>
          <w:sz w:val="24"/>
          <w:szCs w:val="24"/>
        </w:rPr>
      </w:pPr>
      <w:r>
        <w:rPr>
          <w:rFonts w:ascii="Times New Roman" w:hAnsi="Times New Roman" w:cs="Times New Roman"/>
          <w:sz w:val="24"/>
          <w:szCs w:val="24"/>
        </w:rPr>
        <w:tab/>
      </w:r>
      <w:bookmarkStart w:id="1" w:name="OLE_LINK3"/>
      <w:bookmarkStart w:id="2" w:name="OLE_LINK4"/>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42A3B" w:rsidRDefault="00D42A3B">
      <w:pPr>
        <w:rPr>
          <w:rFonts w:ascii="Times New Roman" w:hAnsi="Times New Roman" w:cs="Times New Roman"/>
          <w:color w:val="000000"/>
          <w:sz w:val="24"/>
          <w:szCs w:val="24"/>
        </w:rPr>
      </w:pPr>
    </w:p>
    <w:p w:rsidR="00D42A3B" w:rsidRDefault="00D42A3B">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Pr>
          <w:rFonts w:ascii="Times New Roman" w:hAnsi="Times New Roman" w:cs="Times New Roman"/>
          <w:color w:val="000000"/>
          <w:sz w:val="24"/>
          <w:szCs w:val="24"/>
        </w:rPr>
        <w:t xml:space="preserve">    </w:t>
      </w: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color w:val="264D74"/>
          <w:sz w:val="24"/>
          <w:szCs w:val="24"/>
        </w:rPr>
      </w:pPr>
    </w:p>
    <w:p w:rsidR="00D42A3B" w:rsidRDefault="00D42A3B">
      <w:pPr>
        <w:widowControl w:val="0"/>
        <w:tabs>
          <w:tab w:val="left" w:pos="120"/>
        </w:tabs>
        <w:spacing w:line="331" w:lineRule="exact"/>
        <w:rPr>
          <w:rFonts w:ascii="Times New Roman" w:hAnsi="Times New Roman" w:cs="Times New Roman"/>
          <w:color w:val="000000"/>
          <w:sz w:val="24"/>
          <w:szCs w:val="24"/>
        </w:rPr>
      </w:pPr>
      <w:r>
        <w:rPr>
          <w:rFonts w:ascii="Times New Roman" w:hAnsi="Times New Roman" w:cs="Times New Roman"/>
          <w:color w:val="000000"/>
          <w:sz w:val="24"/>
          <w:szCs w:val="24"/>
        </w:rPr>
        <w:t>.</w:t>
      </w:r>
    </w:p>
    <w:p w:rsidR="00D42A3B" w:rsidRDefault="00D42A3B">
      <w:pPr>
        <w:widowControl w:val="0"/>
        <w:spacing w:line="284" w:lineRule="exact"/>
        <w:rPr>
          <w:rFonts w:ascii="Times New Roman" w:hAnsi="Times New Roman" w:cs="Times New Roman"/>
          <w:sz w:val="24"/>
          <w:szCs w:val="24"/>
        </w:rPr>
      </w:pPr>
    </w:p>
    <w:p w:rsidR="00D42A3B" w:rsidRPr="003C5613" w:rsidRDefault="00D42A3B">
      <w:pPr>
        <w:pStyle w:val="Heading1"/>
        <w:rPr>
          <w:bCs/>
          <w:color w:val="003366"/>
          <w:sz w:val="48"/>
          <w:szCs w:val="48"/>
        </w:rPr>
      </w:pPr>
      <w:r>
        <w:rPr>
          <w:rFonts w:ascii="Times New Roman" w:hAnsi="Times New Roman" w:cs="Times New Roman"/>
          <w:sz w:val="24"/>
          <w:szCs w:val="24"/>
        </w:rPr>
        <w:br w:type="page"/>
      </w:r>
      <w:r w:rsidRPr="003C5613">
        <w:rPr>
          <w:bCs/>
          <w:color w:val="003366"/>
          <w:sz w:val="48"/>
          <w:szCs w:val="48"/>
        </w:rPr>
        <w:lastRenderedPageBreak/>
        <w:t>Subject Matter Experts</w:t>
      </w:r>
    </w:p>
    <w:p w:rsidR="009A339B" w:rsidRDefault="009A339B">
      <w:pPr>
        <w:widowControl w:val="0"/>
        <w:rPr>
          <w:rFonts w:ascii="Times New Roman" w:hAnsi="Times New Roman" w:cs="Times New Roman"/>
          <w:color w:val="000000"/>
          <w:sz w:val="24"/>
          <w:szCs w:val="24"/>
        </w:rPr>
      </w:pPr>
    </w:p>
    <w:p w:rsidR="00D42A3B" w:rsidRDefault="00D42A3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42A3B" w:rsidRDefault="00D42A3B">
      <w:pPr>
        <w:widowControl w:val="0"/>
        <w:spacing w:line="244"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42A3B">
        <w:tc>
          <w:tcPr>
            <w:tcW w:w="3528"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42A3B">
        <w:tc>
          <w:tcPr>
            <w:tcW w:w="3528" w:type="dxa"/>
            <w:tcBorders>
              <w:left w:val="nil"/>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bl>
    <w:p w:rsidR="00D42A3B" w:rsidRDefault="00D42A3B">
      <w:pPr>
        <w:widowControl w:val="0"/>
        <w:tabs>
          <w:tab w:val="left" w:pos="450"/>
        </w:tabs>
        <w:spacing w:line="284" w:lineRule="exact"/>
        <w:ind w:left="450"/>
      </w:pPr>
    </w:p>
    <w:p w:rsidR="00D42A3B" w:rsidRDefault="003D3CD4">
      <w:pPr>
        <w:widowControl w:val="0"/>
        <w:tabs>
          <w:tab w:val="left" w:pos="450"/>
        </w:tabs>
        <w:spacing w:line="284" w:lineRule="exact"/>
        <w:ind w:left="450"/>
      </w:pPr>
      <w:r>
        <w:br w:type="page"/>
      </w:r>
    </w:p>
    <w:p w:rsidR="00D42A3B" w:rsidRPr="003C5613" w:rsidRDefault="00D42A3B">
      <w:pPr>
        <w:pStyle w:val="Heading1"/>
        <w:rPr>
          <w:sz w:val="48"/>
          <w:szCs w:val="48"/>
        </w:rPr>
      </w:pPr>
      <w:r w:rsidRPr="003C5613">
        <w:rPr>
          <w:sz w:val="48"/>
          <w:szCs w:val="48"/>
        </w:rPr>
        <w:t>Reliability Standard Language</w:t>
      </w:r>
    </w:p>
    <w:p w:rsidR="00D42A3B" w:rsidRDefault="00D42A3B"/>
    <w:p w:rsidR="00D42A3B" w:rsidRDefault="00D42A3B">
      <w:pPr>
        <w:widowControl w:val="0"/>
        <w:spacing w:line="40" w:lineRule="exact"/>
        <w:rPr>
          <w:rFonts w:ascii="Times New Roman" w:hAnsi="Times New Roman" w:cs="Times New Roman"/>
          <w:sz w:val="24"/>
          <w:szCs w:val="24"/>
        </w:rPr>
      </w:pPr>
    </w:p>
    <w:p w:rsidR="00D42A3B" w:rsidRDefault="00D42A3B">
      <w:pPr>
        <w:widowControl w:val="0"/>
        <w:shd w:val="clear" w:color="auto" w:fill="D3DCE9"/>
        <w:spacing w:line="120" w:lineRule="exact"/>
        <w:rPr>
          <w:rFonts w:ascii="Times New Roman" w:hAnsi="Times New Roman" w:cs="Times New Roman"/>
          <w:sz w:val="24"/>
          <w:szCs w:val="24"/>
        </w:rPr>
      </w:pPr>
    </w:p>
    <w:p w:rsidR="00D42A3B" w:rsidRPr="003C5613" w:rsidRDefault="00D42A3B">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3C5613">
        <w:rPr>
          <w:rFonts w:ascii="Times New Roman" w:hAnsi="Times New Roman" w:cs="Times New Roman"/>
          <w:sz w:val="28"/>
          <w:szCs w:val="28"/>
        </w:rPr>
        <w:tab/>
      </w:r>
      <w:r w:rsidRPr="003C5613">
        <w:rPr>
          <w:rFonts w:ascii="Times New Roman" w:hAnsi="Times New Roman" w:cs="Times New Roman"/>
          <w:b/>
          <w:bCs/>
          <w:color w:val="264D74"/>
          <w:sz w:val="28"/>
          <w:szCs w:val="28"/>
        </w:rPr>
        <w:t xml:space="preserve">PER-002-0 </w:t>
      </w:r>
      <w:r w:rsidRPr="003C5613">
        <w:rPr>
          <w:rFonts w:ascii="Times New Roman" w:hAnsi="Times New Roman" w:cs="Times New Roman"/>
          <w:b/>
          <w:sz w:val="28"/>
          <w:szCs w:val="28"/>
        </w:rPr>
        <w:t>—</w:t>
      </w:r>
      <w:r w:rsidRPr="003C5613">
        <w:rPr>
          <w:rFonts w:ascii="Times New Roman" w:hAnsi="Times New Roman" w:cs="Times New Roman"/>
          <w:b/>
          <w:bCs/>
          <w:color w:val="264D74"/>
          <w:sz w:val="28"/>
          <w:szCs w:val="28"/>
        </w:rPr>
        <w:t xml:space="preserve"> Operating Personnel Training</w:t>
      </w:r>
    </w:p>
    <w:p w:rsidR="00D42A3B" w:rsidRDefault="00D42A3B">
      <w:pPr>
        <w:widowControl w:val="0"/>
        <w:shd w:val="clear" w:color="auto" w:fill="D3DCE9"/>
        <w:spacing w:line="135"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AC5BA6" w:rsidRPr="003C5613" w:rsidRDefault="00AC5BA6">
      <w:pPr>
        <w:widowControl w:val="0"/>
        <w:tabs>
          <w:tab w:val="left" w:pos="840"/>
        </w:tabs>
        <w:spacing w:line="294" w:lineRule="exact"/>
        <w:rPr>
          <w:rFonts w:ascii="Times New Roman" w:hAnsi="Times New Roman" w:cs="Times New Roman"/>
          <w:b/>
          <w:bCs/>
          <w:color w:val="264D74"/>
          <w:sz w:val="28"/>
          <w:szCs w:val="28"/>
        </w:rPr>
      </w:pPr>
    </w:p>
    <w:p w:rsidR="00D42A3B" w:rsidRPr="003C5613" w:rsidRDefault="00D42A3B">
      <w:pPr>
        <w:widowControl w:val="0"/>
        <w:tabs>
          <w:tab w:val="left" w:pos="840"/>
        </w:tabs>
        <w:spacing w:line="294" w:lineRule="exact"/>
        <w:rPr>
          <w:rFonts w:ascii="Times New Roman" w:hAnsi="Times New Roman" w:cs="Times New Roman"/>
          <w:b/>
          <w:bCs/>
          <w:color w:val="264D74"/>
          <w:sz w:val="28"/>
          <w:szCs w:val="28"/>
        </w:rPr>
      </w:pPr>
      <w:r w:rsidRPr="003C5613">
        <w:rPr>
          <w:rFonts w:ascii="Times New Roman" w:hAnsi="Times New Roman" w:cs="Times New Roman"/>
          <w:b/>
          <w:bCs/>
          <w:color w:val="264D74"/>
          <w:sz w:val="28"/>
          <w:szCs w:val="28"/>
        </w:rPr>
        <w:t xml:space="preserve">Purpose: </w:t>
      </w:r>
    </w:p>
    <w:p w:rsidR="00D42A3B" w:rsidRDefault="00D42A3B">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Each Transmission Operator and Balancing Authority must provide their personnel with a coordinated training program that will ensure reliable system operation.</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AC5BA6" w:rsidRDefault="00AC5BA6">
      <w:pPr>
        <w:widowControl w:val="0"/>
        <w:tabs>
          <w:tab w:val="left" w:pos="840"/>
        </w:tabs>
        <w:spacing w:line="294" w:lineRule="exact"/>
        <w:rPr>
          <w:rFonts w:ascii="Times New Roman" w:hAnsi="Times New Roman" w:cs="Times New Roman"/>
          <w:b/>
          <w:bCs/>
          <w:color w:val="264D74"/>
          <w:sz w:val="24"/>
          <w:szCs w:val="24"/>
        </w:rPr>
      </w:pPr>
    </w:p>
    <w:p w:rsidR="00D42A3B" w:rsidRPr="003C5613" w:rsidRDefault="00D42A3B">
      <w:pPr>
        <w:widowControl w:val="0"/>
        <w:tabs>
          <w:tab w:val="left" w:pos="840"/>
        </w:tabs>
        <w:spacing w:line="294" w:lineRule="exact"/>
        <w:rPr>
          <w:rFonts w:ascii="Times New Roman" w:hAnsi="Times New Roman" w:cs="Times New Roman"/>
          <w:b/>
          <w:bCs/>
          <w:color w:val="264D74"/>
          <w:sz w:val="28"/>
          <w:szCs w:val="28"/>
        </w:rPr>
      </w:pPr>
      <w:r w:rsidRPr="003C5613">
        <w:rPr>
          <w:rFonts w:ascii="Times New Roman" w:hAnsi="Times New Roman" w:cs="Times New Roman"/>
          <w:b/>
          <w:bCs/>
          <w:color w:val="264D74"/>
          <w:sz w:val="28"/>
          <w:szCs w:val="28"/>
        </w:rPr>
        <w:t>Applicability:</w:t>
      </w:r>
    </w:p>
    <w:p w:rsidR="00D42A3B" w:rsidRDefault="00D42A3B">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Balancing Authority </w:t>
      </w:r>
    </w:p>
    <w:p w:rsidR="00D42A3B" w:rsidRDefault="00D42A3B">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 </w:t>
      </w:r>
    </w:p>
    <w:p w:rsidR="00D42A3B" w:rsidRDefault="00D42A3B">
      <w:pPr>
        <w:widowControl w:val="0"/>
        <w:spacing w:line="254" w:lineRule="exact"/>
        <w:rPr>
          <w:rFonts w:ascii="Times New Roman" w:hAnsi="Times New Roman" w:cs="Times New Roman"/>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D42A3B" w:rsidRDefault="00D42A3B">
      <w:pPr>
        <w:widowControl w:val="0"/>
        <w:spacing w:line="240" w:lineRule="exact"/>
        <w:rPr>
          <w:rFonts w:ascii="Times New Roman" w:hAnsi="Times New Roman" w:cs="Times New Roman"/>
          <w:sz w:val="24"/>
          <w:szCs w:val="24"/>
        </w:rPr>
      </w:pPr>
    </w:p>
    <w:p w:rsidR="00D42A3B" w:rsidRDefault="00D42A3B">
      <w:pPr>
        <w:pStyle w:val="Section"/>
        <w:numPr>
          <w:ilvl w:val="0"/>
          <w:numId w:val="0"/>
        </w:numPr>
        <w:ind w:left="360" w:hanging="360"/>
        <w:rPr>
          <w:rFonts w:ascii="Times New Roman" w:hAnsi="Times New Roman"/>
          <w:bCs/>
          <w:color w:val="264D74"/>
          <w:sz w:val="24"/>
        </w:rPr>
      </w:pPr>
    </w:p>
    <w:p w:rsidR="00AC5BA6" w:rsidRDefault="00AC5BA6">
      <w:pPr>
        <w:pStyle w:val="Section"/>
        <w:numPr>
          <w:ilvl w:val="0"/>
          <w:numId w:val="0"/>
        </w:numPr>
        <w:ind w:left="360" w:hanging="360"/>
        <w:rPr>
          <w:rFonts w:ascii="Times New Roman" w:hAnsi="Times New Roman"/>
          <w:bCs/>
          <w:color w:val="264D74"/>
          <w:sz w:val="24"/>
        </w:rPr>
      </w:pPr>
    </w:p>
    <w:p w:rsidR="00D42A3B" w:rsidRPr="003C5613" w:rsidRDefault="00D42A3B">
      <w:pPr>
        <w:pStyle w:val="Section"/>
        <w:numPr>
          <w:ilvl w:val="0"/>
          <w:numId w:val="0"/>
        </w:numPr>
        <w:ind w:left="360" w:hanging="360"/>
        <w:rPr>
          <w:rFonts w:ascii="Times New Roman" w:hAnsi="Times New Roman"/>
          <w:bCs/>
          <w:color w:val="264D74"/>
          <w:sz w:val="28"/>
          <w:szCs w:val="28"/>
        </w:rPr>
      </w:pPr>
      <w:r w:rsidRPr="003C5613">
        <w:rPr>
          <w:rFonts w:ascii="Times New Roman" w:hAnsi="Times New Roman"/>
          <w:bCs/>
          <w:color w:val="264D74"/>
          <w:sz w:val="28"/>
          <w:szCs w:val="28"/>
        </w:rPr>
        <w:t>Requirements</w:t>
      </w:r>
    </w:p>
    <w:p w:rsidR="00D42A3B" w:rsidRDefault="00D42A3B">
      <w:pPr>
        <w:widowControl w:val="0"/>
        <w:spacing w:line="294" w:lineRule="exact"/>
        <w:rPr>
          <w:rFonts w:ascii="Times New Roman" w:hAnsi="Times New Roman" w:cs="Times New Roman"/>
          <w:b/>
          <w:bCs/>
          <w:color w:val="003366"/>
          <w:sz w:val="24"/>
          <w:szCs w:val="24"/>
        </w:rPr>
      </w:pPr>
    </w:p>
    <w:p w:rsidR="00D42A3B" w:rsidRDefault="00D42A3B">
      <w:pPr>
        <w:pStyle w:val="ListNumber"/>
        <w:numPr>
          <w:ilvl w:val="0"/>
          <w:numId w:val="2"/>
        </w:numPr>
        <w:rPr>
          <w:sz w:val="24"/>
        </w:rPr>
      </w:pPr>
      <w:r>
        <w:rPr>
          <w:sz w:val="24"/>
        </w:rPr>
        <w:t>Each Transmission Operator and Balancing Authority shall be staffed with adequately trained operating personnel.</w:t>
      </w: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i/>
          <w:iCs/>
          <w:color w:val="C00000"/>
          <w:sz w:val="24"/>
          <w:szCs w:val="24"/>
        </w:rPr>
      </w:pPr>
    </w:p>
    <w:p w:rsidR="003D3CD4" w:rsidRPr="003C5613" w:rsidRDefault="003D3CD4" w:rsidP="00B80FE9">
      <w:pPr>
        <w:pStyle w:val="Heading1"/>
        <w:rPr>
          <w:sz w:val="32"/>
          <w:szCs w:val="32"/>
        </w:rPr>
      </w:pPr>
      <w:r w:rsidRPr="003C5613">
        <w:rPr>
          <w:sz w:val="32"/>
          <w:szCs w:val="32"/>
        </w:rPr>
        <w:t>R1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3D3CD4" w:rsidRDefault="003D3CD4">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R1.</w:t>
      </w:r>
    </w:p>
    <w:p w:rsidR="00D42A3B" w:rsidRDefault="00D42A3B">
      <w:pPr>
        <w:widowControl w:val="0"/>
        <w:spacing w:line="147" w:lineRule="exact"/>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all personnel who are in positions identified below have received training as required by the entity’s training program.</w:t>
      </w:r>
    </w:p>
    <w:p w:rsidR="00D42A3B" w:rsidRPr="00AC5BA6" w:rsidRDefault="00D42A3B">
      <w:pPr>
        <w:widowControl w:val="0"/>
        <w:tabs>
          <w:tab w:val="left" w:pos="900"/>
          <w:tab w:val="left" w:pos="6360"/>
        </w:tabs>
        <w:spacing w:line="294" w:lineRule="exact"/>
        <w:rPr>
          <w:rFonts w:ascii="Times New Roman" w:hAnsi="Times New Roman" w:cs="Times New Roman"/>
          <w:b/>
          <w:bCs/>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5BA6" w:rsidRDefault="00AC5BA6">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ListNumber"/>
        <w:numPr>
          <w:ilvl w:val="0"/>
          <w:numId w:val="0"/>
        </w:numPr>
        <w:ind w:left="936" w:hanging="576"/>
        <w:rPr>
          <w:sz w:val="24"/>
        </w:rPr>
      </w:pPr>
    </w:p>
    <w:p w:rsidR="00D42A3B" w:rsidRDefault="00D42A3B">
      <w:pPr>
        <w:pStyle w:val="ListNumber"/>
        <w:numPr>
          <w:ilvl w:val="0"/>
          <w:numId w:val="2"/>
        </w:numPr>
        <w:rPr>
          <w:sz w:val="24"/>
        </w:rPr>
      </w:pPr>
      <w:r>
        <w:rPr>
          <w:sz w:val="24"/>
        </w:rPr>
        <w:t>Each Transmission Operator and Balancing Authority shall have a training program for all operating personnel that are in:</w:t>
      </w:r>
    </w:p>
    <w:p w:rsidR="00D42A3B" w:rsidRDefault="00D42A3B">
      <w:pPr>
        <w:pStyle w:val="ListNumber"/>
        <w:tabs>
          <w:tab w:val="clear" w:pos="936"/>
          <w:tab w:val="num" w:pos="1728"/>
        </w:tabs>
        <w:ind w:left="1728" w:hanging="792"/>
        <w:rPr>
          <w:sz w:val="24"/>
        </w:rPr>
      </w:pPr>
      <w:r>
        <w:rPr>
          <w:sz w:val="24"/>
        </w:rPr>
        <w:t>Positions that have the primary responsibility, either directly or through communications with others, for the real-time operation of the interconnected Bulk Electric System.</w:t>
      </w:r>
    </w:p>
    <w:p w:rsidR="00D42A3B" w:rsidRDefault="00D42A3B">
      <w:pPr>
        <w:pStyle w:val="ListNumber"/>
        <w:tabs>
          <w:tab w:val="clear" w:pos="936"/>
          <w:tab w:val="num" w:pos="1728"/>
        </w:tabs>
        <w:ind w:left="1728" w:hanging="792"/>
        <w:rPr>
          <w:sz w:val="24"/>
        </w:rPr>
      </w:pPr>
      <w:r>
        <w:rPr>
          <w:sz w:val="24"/>
        </w:rPr>
        <w:t>Positions directly responsible for complying with NERC standards.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Pr>
          <w:rFonts w:ascii="Times New Roman" w:hAnsi="Times New Roman" w:cs="Times New Roman"/>
          <w:color w:val="000000"/>
          <w:sz w:val="24"/>
          <w:szCs w:val="24"/>
        </w:rPr>
        <w:t>: Provide EOP training records for all personnel identified in R2 for the audit period.</w:t>
      </w:r>
    </w:p>
    <w:p w:rsidR="00273740" w:rsidRDefault="00273740" w:rsidP="00273740">
      <w:pPr>
        <w:widowControl w:val="0"/>
        <w:tabs>
          <w:tab w:val="left" w:pos="720"/>
        </w:tabs>
        <w:spacing w:line="186" w:lineRule="exact"/>
        <w:ind w:left="720"/>
        <w:rPr>
          <w:rFonts w:ascii="Times New Roman" w:hAnsi="Times New Roman" w:cs="Times New Roman"/>
          <w:sz w:val="24"/>
          <w:szCs w:val="24"/>
        </w:rPr>
      </w:pP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73740" w:rsidRDefault="00273740">
      <w:pPr>
        <w:widowControl w:val="0"/>
        <w:tabs>
          <w:tab w:val="left" w:pos="60"/>
        </w:tabs>
        <w:spacing w:line="358" w:lineRule="exact"/>
        <w:rPr>
          <w:rFonts w:ascii="Times New Roman" w:hAnsi="Times New Roman" w:cs="Times New Roman"/>
          <w:color w:val="000000"/>
          <w:sz w:val="24"/>
          <w:szCs w:val="24"/>
        </w:rPr>
      </w:pPr>
    </w:p>
    <w:p w:rsidR="003D3CD4" w:rsidRPr="003C5613" w:rsidRDefault="003D3CD4" w:rsidP="00B80FE9">
      <w:pPr>
        <w:pStyle w:val="Heading1"/>
        <w:rPr>
          <w:sz w:val="32"/>
          <w:szCs w:val="32"/>
        </w:rPr>
      </w:pPr>
      <w:r w:rsidRPr="003C5613">
        <w:rPr>
          <w:sz w:val="32"/>
          <w:szCs w:val="32"/>
        </w:rPr>
        <w:t>R2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R2.</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entity has a training program for:</w:t>
      </w:r>
    </w:p>
    <w:p w:rsidR="00D42A3B" w:rsidRPr="00AC5BA6" w:rsidRDefault="00D42A3B">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that have the primary responsibility for the real</w:t>
      </w:r>
      <w:r w:rsidRPr="00AC5BA6">
        <w:rPr>
          <w:rFonts w:ascii="Times New Roman" w:hAnsi="Times New Roman" w:cs="Times New Roman"/>
          <w:color w:val="365F91"/>
          <w:sz w:val="24"/>
          <w:szCs w:val="24"/>
        </w:rPr>
        <w:noBreakHyphen/>
        <w:t>time operation of the interconnected Bulk Electric System per Requirement 2.1</w:t>
      </w:r>
    </w:p>
    <w:p w:rsidR="00D42A3B" w:rsidRPr="00AC5BA6" w:rsidRDefault="00D42A3B">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directly responsible for complying with NERC standards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any position that could potentially fall under Requirement 2 and was not identified above, does not fall under Requirement 2 by reviewing job descriptions or conducting interviews.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the Transmission Operator and Balancing Authority shall provide a training program meeting the following criteria:</w:t>
      </w:r>
    </w:p>
    <w:p w:rsidR="00D42A3B" w:rsidRDefault="00D42A3B">
      <w:pPr>
        <w:pStyle w:val="ListNumber"/>
        <w:tabs>
          <w:tab w:val="clear" w:pos="936"/>
          <w:tab w:val="num" w:pos="1728"/>
        </w:tabs>
        <w:ind w:left="1728" w:hanging="792"/>
        <w:rPr>
          <w:sz w:val="24"/>
        </w:rPr>
      </w:pPr>
      <w:r>
        <w:rPr>
          <w:sz w:val="24"/>
        </w:rPr>
        <w:t>A set of training program objectives must be defined, based on NERC and Regional Reliability Organization standards, entity operating procedures, and applicable regulatory requirements.  These objectives shall reference the knowledge and competencies needed to apply those standards, procedures, and requirements to normal, emergency, and restoration conditions for the Transmission Operator and Balancing Authority operating positions.</w:t>
      </w:r>
    </w:p>
    <w:p w:rsidR="00D42A3B" w:rsidRDefault="00D42A3B">
      <w:pPr>
        <w:pStyle w:val="ListNumber"/>
        <w:tabs>
          <w:tab w:val="clear" w:pos="936"/>
          <w:tab w:val="num" w:pos="1728"/>
        </w:tabs>
        <w:ind w:left="1728" w:hanging="792"/>
        <w:rPr>
          <w:sz w:val="24"/>
        </w:rPr>
      </w:pPr>
      <w:r>
        <w:rPr>
          <w:sz w:val="24"/>
        </w:rPr>
        <w:t>The training program must include a plan for the initial and continuing training of Transmission Operator and Balancing Authority operating personnel.  That plan shall address knowledge and competencies required for reliable system operations.</w:t>
      </w:r>
    </w:p>
    <w:p w:rsidR="00D42A3B" w:rsidRDefault="00D42A3B">
      <w:pPr>
        <w:pStyle w:val="ListNumber"/>
        <w:tabs>
          <w:tab w:val="clear" w:pos="936"/>
          <w:tab w:val="num" w:pos="1728"/>
        </w:tabs>
        <w:ind w:left="1728" w:hanging="792"/>
        <w:rPr>
          <w:sz w:val="24"/>
        </w:rPr>
      </w:pPr>
      <w:r>
        <w:rPr>
          <w:sz w:val="24"/>
        </w:rPr>
        <w:t>The training program must include training time for all Transmission Operator and Balancing Authority operating personnel to ensure their operating proficiency.</w:t>
      </w:r>
    </w:p>
    <w:p w:rsidR="00D42A3B" w:rsidRDefault="00D42A3B">
      <w:pPr>
        <w:pStyle w:val="ListNumber"/>
        <w:tabs>
          <w:tab w:val="clear" w:pos="936"/>
          <w:tab w:val="num" w:pos="1728"/>
        </w:tabs>
        <w:ind w:left="1728" w:hanging="792"/>
        <w:rPr>
          <w:sz w:val="24"/>
        </w:rPr>
      </w:pPr>
      <w:r>
        <w:rPr>
          <w:sz w:val="24"/>
        </w:rPr>
        <w:t>Training staff must be identified, and the staff must be competent in both knowledge of system operations and instructional capabilities.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3D3CD4" w:rsidRPr="003C5613" w:rsidRDefault="003D3CD4" w:rsidP="00B80FE9">
      <w:pPr>
        <w:pStyle w:val="Heading1"/>
        <w:rPr>
          <w:sz w:val="32"/>
          <w:szCs w:val="32"/>
        </w:rPr>
      </w:pPr>
      <w:r w:rsidRPr="003C5613">
        <w:rPr>
          <w:sz w:val="32"/>
          <w:szCs w:val="32"/>
        </w:rPr>
        <w:t>R3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3D3CD4" w:rsidRDefault="003D3CD4">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R3.</w:t>
      </w:r>
    </w:p>
    <w:p w:rsidR="00D42A3B" w:rsidRPr="00AC5BA6" w:rsidRDefault="00D42A3B">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the following:</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Defined objectives based on:</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NERC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Regional Reliability Organization/Regional Entity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Entity operating procedures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Applicable Regulatory Requirements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bCs/>
          <w:color w:val="365F91"/>
          <w:sz w:val="24"/>
          <w:szCs w:val="24"/>
        </w:rPr>
        <w:t>Review the evidence provided by the entity to determine if g</w:t>
      </w:r>
      <w:r w:rsidRPr="00AC5BA6">
        <w:rPr>
          <w:rFonts w:ascii="Times New Roman" w:hAnsi="Times New Roman" w:cs="Times New Roman"/>
          <w:color w:val="365F91"/>
          <w:sz w:val="24"/>
          <w:szCs w:val="24"/>
        </w:rPr>
        <w:t>eneral knowledge and competencies exist that are needed to apply the above to normal, emergency, and restoration conditions for the Transmission Operator and Balancing Authority operating positions.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confirm that the entities operating training program contains: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Initial training program</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Continuing training program</w:t>
      </w:r>
    </w:p>
    <w:p w:rsidR="00D42A3B" w:rsidRPr="00AC5BA6" w:rsidRDefault="00D42A3B">
      <w:pPr>
        <w:widowControl w:val="0"/>
        <w:tabs>
          <w:tab w:val="left" w:pos="900"/>
          <w:tab w:val="left" w:pos="6360"/>
        </w:tabs>
        <w:spacing w:line="294" w:lineRule="exact"/>
        <w:rPr>
          <w:rFonts w:ascii="Times New Roman" w:hAnsi="Times New Roman" w:cs="Times New Roman"/>
          <w:bCs/>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training time.</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9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the training staff:</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Is identified</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a collective knowledge of system operations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knowledge of instructional techniques</w:t>
      </w:r>
    </w:p>
    <w:p w:rsidR="00D42A3B" w:rsidRPr="00AC5BA6" w:rsidRDefault="00D42A3B">
      <w:pPr>
        <w:widowControl w:val="0"/>
        <w:tabs>
          <w:tab w:val="left" w:pos="1620"/>
          <w:tab w:val="left" w:pos="2160"/>
          <w:tab w:val="left" w:pos="2700"/>
        </w:tabs>
        <w:spacing w:line="37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339B" w:rsidRDefault="009A339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Requirement"/>
        <w:tabs>
          <w:tab w:val="clear" w:pos="1440"/>
        </w:tabs>
        <w:spacing w:after="0"/>
        <w:ind w:left="720" w:firstLine="0"/>
        <w:rPr>
          <w:sz w:val="24"/>
        </w:rPr>
      </w:pPr>
    </w:p>
    <w:p w:rsidR="009A339B" w:rsidRDefault="009A339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each Transmission Operator and Balancing Authority shall provide its operating personnel at least five days per year of training and drills using realistic simulations of system emergencies, in addition to other training required to maintain qualified operating personnel.</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0FE9" w:rsidRDefault="00B80FE9" w:rsidP="003D3CD4">
      <w:pPr>
        <w:pStyle w:val="Heading1"/>
        <w:rPr>
          <w:color w:val="365F91"/>
          <w:sz w:val="24"/>
          <w:szCs w:val="24"/>
        </w:rPr>
      </w:pPr>
    </w:p>
    <w:p w:rsidR="003D3CD4" w:rsidRPr="003C5613" w:rsidRDefault="003D3CD4" w:rsidP="00B80FE9">
      <w:pPr>
        <w:pStyle w:val="Heading1"/>
        <w:rPr>
          <w:sz w:val="32"/>
          <w:szCs w:val="32"/>
        </w:rPr>
      </w:pPr>
      <w:r w:rsidRPr="003C5613">
        <w:rPr>
          <w:sz w:val="32"/>
          <w:szCs w:val="32"/>
        </w:rPr>
        <w:t>R4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1620"/>
          <w:tab w:val="left" w:pos="2160"/>
          <w:tab w:val="left" w:pos="2700"/>
        </w:tabs>
        <w:spacing w:line="371"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R4.</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 xml:space="preserve">           </w:t>
      </w:r>
      <w:r w:rsidR="009A339B" w:rsidRPr="00AC5BA6">
        <w:rPr>
          <w:rFonts w:ascii="Times New Roman" w:hAnsi="Times New Roman" w:cs="Times New Roman"/>
          <w:color w:val="365F91"/>
          <w:sz w:val="24"/>
          <w:szCs w:val="24"/>
        </w:rPr>
        <w:t xml:space="preserve"> </w:t>
      </w:r>
      <w:r w:rsidRPr="00AC5BA6">
        <w:rPr>
          <w:rFonts w:ascii="Times New Roman" w:hAnsi="Times New Roman" w:cs="Times New Roman"/>
          <w:color w:val="365F91"/>
          <w:sz w:val="24"/>
          <w:szCs w:val="24"/>
        </w:rPr>
        <w:t xml:space="preserve">      </w:t>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training records.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received a minimum of 5 days (32 contact hours) per year of training.</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Verify that the training used realistic simulation of system emergencies.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have received other training required by the entity’s training program, NERC Standards, or Regional Reliability Organization/Regional Entity standards.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AC5BA6" w:rsidRDefault="00AC5BA6">
      <w:pPr>
        <w:pStyle w:val="Heading1"/>
      </w:pPr>
    </w:p>
    <w:p w:rsidR="00AC5BA6" w:rsidRDefault="00AC5BA6">
      <w:pPr>
        <w:pStyle w:val="Heading1"/>
      </w:pPr>
    </w:p>
    <w:p w:rsidR="00D42A3B" w:rsidRPr="003C5613" w:rsidRDefault="00D42A3B" w:rsidP="00B80FE9">
      <w:pPr>
        <w:pStyle w:val="Heading1"/>
        <w:rPr>
          <w:sz w:val="48"/>
          <w:szCs w:val="48"/>
        </w:rPr>
      </w:pPr>
      <w:r w:rsidRPr="003C5613">
        <w:rPr>
          <w:sz w:val="48"/>
          <w:szCs w:val="48"/>
        </w:rPr>
        <w:t>Supplemental Information</w:t>
      </w:r>
    </w:p>
    <w:p w:rsidR="00D42A3B" w:rsidRDefault="00D42A3B"/>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List the titles of operating positions with a description of job responsibilities.</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40" w:lineRule="exact"/>
        <w:rPr>
          <w:rFonts w:ascii="Times New Roman" w:hAnsi="Times New Roman" w:cs="Times New Roman"/>
          <w:b/>
          <w:bCs/>
          <w:color w:val="264D74"/>
          <w:sz w:val="24"/>
          <w:szCs w:val="24"/>
        </w:rPr>
      </w:pPr>
    </w:p>
    <w:p w:rsidR="009A339B" w:rsidRPr="009A339B" w:rsidRDefault="009A339B" w:rsidP="009A339B">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D42A3B" w:rsidRDefault="00D42A3B">
      <w:pPr>
        <w:widowControl w:val="0"/>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ahoma" w:hAnsi="Tahoma" w:cs="Tahoma"/>
          <w:bCs/>
          <w:color w:val="264D74"/>
          <w:sz w:val="40"/>
          <w:szCs w:val="40"/>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rPr>
          <w:sz w:val="20"/>
          <w:szCs w:val="20"/>
        </w:rPr>
      </w:pPr>
      <w:r w:rsidRPr="003C5613">
        <w:rPr>
          <w:sz w:val="48"/>
          <w:szCs w:val="48"/>
        </w:rPr>
        <w:t>Compliance Findings Summary</w:t>
      </w:r>
      <w:r>
        <w:t xml:space="preserve"> </w:t>
      </w:r>
      <w:r>
        <w:rPr>
          <w:sz w:val="20"/>
          <w:szCs w:val="20"/>
        </w:rPr>
        <w:t>(to be filled out by auditor)</w:t>
      </w:r>
    </w:p>
    <w:p w:rsidR="009A339B" w:rsidRPr="009A339B" w:rsidRDefault="009A339B" w:rsidP="009A339B"/>
    <w:tbl>
      <w:tblPr>
        <w:tblW w:w="0" w:type="auto"/>
        <w:tblLook w:val="00A0" w:firstRow="1" w:lastRow="0" w:firstColumn="1" w:lastColumn="0" w:noHBand="0" w:noVBand="0"/>
      </w:tblPr>
      <w:tblGrid>
        <w:gridCol w:w="693"/>
        <w:gridCol w:w="458"/>
        <w:gridCol w:w="572"/>
        <w:gridCol w:w="737"/>
        <w:gridCol w:w="593"/>
        <w:gridCol w:w="7963"/>
      </w:tblGrid>
      <w:tr w:rsidR="003D3CD4" w:rsidTr="003D3CD4">
        <w:tc>
          <w:tcPr>
            <w:tcW w:w="692"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273740" w:rsidP="00273740">
      <w:pPr>
        <w:widowControl w:val="0"/>
        <w:tabs>
          <w:tab w:val="left" w:pos="60"/>
        </w:tabs>
        <w:spacing w:line="284" w:lineRule="exact"/>
        <w:rPr>
          <w:rFonts w:ascii="Times New Roman" w:hAnsi="Times New Roman" w:cs="Times New Roman"/>
          <w:b/>
          <w:bCs/>
          <w:color w:val="264D74"/>
          <w:sz w:val="24"/>
          <w:szCs w:val="24"/>
        </w:rPr>
      </w:pPr>
      <w:r>
        <w:rPr>
          <w:rFonts w:ascii="Times New Roman" w:hAnsi="Times New Roman" w:cs="Times New Roman"/>
          <w:color w:val="000000"/>
          <w:sz w:val="24"/>
          <w:szCs w:val="24"/>
        </w:rPr>
        <w:br w:type="page"/>
      </w:r>
      <w:bookmarkStart w:id="3" w:name="RSAW"/>
      <w:bookmarkEnd w:id="3"/>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spacing w:line="40" w:lineRule="exact"/>
        <w:rPr>
          <w:rFonts w:ascii="Times New Roman" w:hAnsi="Times New Roman" w:cs="Times New Roman"/>
          <w:sz w:val="24"/>
          <w:szCs w:val="24"/>
        </w:rPr>
      </w:pPr>
      <w:bookmarkStart w:id="4" w:name="FERC"/>
      <w:bookmarkEnd w:id="4"/>
    </w:p>
    <w:p w:rsidR="00D42A3B" w:rsidRDefault="00D42A3B">
      <w:pPr>
        <w:pStyle w:val="Header"/>
        <w:jc w:val="right"/>
        <w:rPr>
          <w:rFonts w:ascii="Times New Roman" w:hAnsi="Times New Roman" w:cs="Times New Roman"/>
          <w:b/>
          <w:sz w:val="24"/>
          <w:szCs w:val="24"/>
        </w:rPr>
      </w:pPr>
      <w:bookmarkStart w:id="5" w:name="OLE_LINK1"/>
      <w:bookmarkStart w:id="6" w:name="OLE_LINK2"/>
      <w:r>
        <w:rPr>
          <w:rFonts w:ascii="Times New Roman" w:hAnsi="Times New Roman" w:cs="Times New Roman"/>
          <w:b/>
          <w:sz w:val="24"/>
          <w:szCs w:val="24"/>
        </w:rPr>
        <w:t>Excerpts from FERC Orders -- For Reference Purposes Only</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PER-002-0</w:t>
      </w:r>
    </w:p>
    <w:bookmarkEnd w:id="5"/>
    <w:bookmarkEnd w:id="6"/>
    <w:p w:rsidR="00D42A3B" w:rsidRDefault="00D42A3B">
      <w:pPr>
        <w:widowControl w:val="0"/>
        <w:spacing w:line="428" w:lineRule="exact"/>
        <w:rPr>
          <w:rFonts w:ascii="Times New Roman" w:hAnsi="Times New Roman" w:cs="Times New Roman"/>
          <w:sz w:val="24"/>
          <w:szCs w:val="24"/>
        </w:rPr>
      </w:pPr>
    </w:p>
    <w:p w:rsidR="00D42A3B" w:rsidRDefault="00D42A3B">
      <w:pPr>
        <w:rPr>
          <w:rFonts w:ascii="Times New Roman" w:hAnsi="Times New Roman" w:cs="Times New Roman"/>
          <w:b/>
          <w:sz w:val="24"/>
          <w:szCs w:val="24"/>
        </w:rPr>
      </w:pPr>
      <w:r>
        <w:rPr>
          <w:rFonts w:ascii="Times New Roman" w:hAnsi="Times New Roman" w:cs="Times New Roman"/>
          <w:b/>
          <w:sz w:val="24"/>
          <w:szCs w:val="24"/>
        </w:rPr>
        <w:t>Order 693</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1331.  PER-002-0 requires that transmission operator and balancing authority personnel are adequately trained. The Reliability Standard: (1) directs each transmission operator and balancing authority to have a training program for all operating personnel who occupy positions that either have primary responsibility, directly or indirectly, for the real-time operation of the Bulk-Power System or who are directly responsible for complying with the NERC Reliability Standards; (2) lists criteria that must be met by the training program and (3) requires that operating personnel receive at least five days of training in emergency operations each year using realistic simulations.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1342.  In our discussion above regarding the Functional Model, we emphasized our concern that there should be no unintentional gaps or redundancies in responsibility for compliance with the Requirements of Reliability Standards. This concern arises particularly in the context of RTOs, ISOs and other pooled resources that may have separate divisions performing decisionmaking functions and implementing functions within the transmission operator classification. The topic of training is one such area of concern. While PER-002-0 applies to transmission operators, it is important for reliability that personnel involved in both decisionmaking and implementation receive proper training.</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1343.  Clearly, in a region where an RTO or ISO performs the transmission operator function, its personnel with primary responsibility for real-time operations must receive formal training pursuant to PER-002-0. In addition, personnel who are responsible for implementing instructions at a local control center also affect the reliability of the Bulk Power System. These entities may take independent action under certain circumstances, for example, to protect assets, personnel safety and during system restorations. Whether the RTO or the local control center is ultimately responsible for compliance is a separate issue addressed above, but regardless of which entity registers for that responsibility, these local control center employees must receive formal training consistent with their roles, responsibilities and tasks.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1344.  … there are different operating structures and therefore there is a need to clarify to which control centers we direct the Reliability Standard apply. For example, for a large utility within an RTO or ISO footprint there may be one centrally-located control center whose function is to supervise several distributed control centers, each with remote monitoring and control capability. In this type of structure, the personnel of the centrally-located control center should receive formal training in accordance with the Reliability Standard. Personnel at the distributed control centers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1345.  Another organizational structure, typically representative of relatively smaller entities, consists of a single control center that implements operating instructions from its transmission operator, e.g., an RTO, ISO or pooled resource. Similar to the discussion above, operators at these control centers also may take independent action to protect assets, safety and system restoration. Such control center personnel must also receive formal training pursuant to PER-002-0.</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1346.  … the Commission understands that it is common practice to have traveling operators located in the local control centers who carry out field switching operations and station inspections at the direction of the local control center operators. These personnel are not involved with the transmission operator at the ISO or RTO or at organizations with pooled resources, and as such, should not be subject to Reliability Standard PER-002-0.</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1347.  The Commission disagrees with those commenters who contend that, because operators at local control centers take direction from NERC-certified operators at the ISO or RTO, they do not need to be addressed by the training requirements of PER-002-0. Rather, as discussed above, these operators maintain authority to act independently to carry out tasks that require real-time operation of the Bulk-Power System including protecting assets, protecting personnel safety, adhering to regulatory requirements and establishing stable islands during system restoration.</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1348.  Several commenters express concern about requiring local control center operators to become fully trained to the same extent as transmission operators, balancing authorities and reliability coordinators. This is not the Commission’s intent. As we stated in the NOPR, the proposed modifications do not imply a “one-size-fits-all” approach but rather ensure the creation of training programs that are structured and tailored to the different functions and needs of the personnel involved.</w:t>
      </w:r>
      <w:r>
        <w:rPr>
          <w:rFonts w:ascii="Times New Roman" w:hAnsi="Times New Roman" w:cs="Times New Roman"/>
          <w:b/>
          <w:bCs/>
          <w:sz w:val="24"/>
          <w:szCs w:val="24"/>
        </w:rPr>
        <w:t xml:space="preserve"> </w:t>
      </w:r>
      <w:r>
        <w:rPr>
          <w:rFonts w:ascii="Times New Roman" w:hAnsi="Times New Roman" w:cs="Times New Roman"/>
          <w:sz w:val="24"/>
          <w:szCs w:val="24"/>
        </w:rPr>
        <w:t>Therefore the Commission agrees with Entergy that the training program should be tailored to the functions local control center operators, generator operators and operations planning staff perform that impact the reliable operation of the Bulk-Power System for both normal and emergency operations.”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1360.  … some clarification is required regarding which generator operator personnel should be subject to formal training under the Reliability Standard. As noted above, a generator operator typically receives instructions from a balancing authority. Some generator operators are structured in such a way that they have a centrally-located dispatch center that receives direction and then develops specific dispatch instructions for plant operators under their control. For example, a balancing authority may direct a centrally-located dispatch center to deliver 300 MW to the grid, and the dispatch center would determine the best way to deliver that generation from its portfolio of units. In this type of structure, it is the personnel of the centrally-located dispatch center that must receive formal training in accordance with the Reliability Standard. Plant operators located at the generator plant site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1361.  Other generator operators may be structured in such a way that the  dispatch center and the single generation plant are at the same site. In this structure as well, some personnel will perform dispatch activities while others are designated as plant operators. Again, it is the dispatch personnel that must receive formal training in accordance with the Reliability Standard. Plant operators also need to be trained but the responsibility for this training is outside the scope of the Reliability Standard.</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1362.  … we conclude that, with the above focused direction regarding the applicability of the Reliability Standard to generator operator personnel, the benefits to the Bulk-Power System will be maximized and the cost of formal training limited… In any event, the existence of local training requirements in some regions does not supplant the need for uniform training requirements for all generator operators developed in a Reliability Standard with continent-wide applicability.</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1365.  Commenters’ concerns regarding the need for a size limitation on generator operators should be satisfied by our determination that the applicability of particular entities should be determined based on the ERO compliance registry criteria… We believe that limiting the applicability of Reliability Standards to NERC’s definition of bulk electric system will alleviate much of Process Electricity Committee’s concern regarding the effect of the expanded requirements on end users who have on-site generation. For larger end users who have on-site generation, the Commission believes that there is an added benefit to including them in the Reliability Standards because they sell into the market and should be treated on a similar basis as any other generator of a similar size.</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P 1373.  In addition, the Commission is aware that the personnel responsible for ensuring that critical reliability applications of the </w:t>
      </w:r>
      <w:smartTag w:uri="urn:schemas-microsoft-com:office:smarttags" w:element="place">
        <w:r>
          <w:rPr>
            <w:rFonts w:ascii="Times New Roman" w:hAnsi="Times New Roman" w:cs="Times New Roman"/>
            <w:sz w:val="24"/>
            <w:szCs w:val="24"/>
          </w:rPr>
          <w:t>EMS</w:t>
        </w:r>
      </w:smartTag>
      <w:r>
        <w:rPr>
          <w:rFonts w:ascii="Times New Roman" w:hAnsi="Times New Roman" w:cs="Times New Roman"/>
          <w:sz w:val="24"/>
          <w:szCs w:val="24"/>
        </w:rPr>
        <w:t>, such as state estimator, contingency analysis and alarm processing packages, are available, up-to-date in terms of system data and produce useable results can also have an impact on the Reliable Operation of the Bulk-Power System.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1375.  … Training programs for operations planning and operations support staff must be tailored to the needs of the function, the tasks performed and personnel involved.</w:t>
      </w: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 </w:t>
      </w:r>
    </w:p>
    <w:p w:rsidR="00D42A3B" w:rsidRDefault="00D42A3B">
      <w:pPr>
        <w:rPr>
          <w:rFonts w:ascii="Times New Roman" w:hAnsi="Times New Roman" w:cs="Times New Roman"/>
          <w:sz w:val="24"/>
          <w:szCs w:val="24"/>
        </w:rPr>
      </w:pPr>
      <w:r>
        <w:rPr>
          <w:rFonts w:ascii="Times New Roman" w:hAnsi="Times New Roman" w:cs="Times New Roman"/>
          <w:sz w:val="24"/>
          <w:szCs w:val="24"/>
        </w:rPr>
        <w:t>P 1393.  Accordingly, the Commission approves Reliability Standard PER-002-0....</w:t>
      </w:r>
      <w:r>
        <w:rPr>
          <w:rFonts w:ascii="Times New Roman" w:hAnsi="Times New Roman" w:cs="Times New Roman"/>
          <w:b/>
          <w:sz w:val="24"/>
          <w:szCs w:val="24"/>
          <w:u w:val="single"/>
        </w:rPr>
        <w:t xml:space="preserve"> </w:t>
      </w:r>
    </w:p>
    <w:p w:rsidR="00D42A3B" w:rsidRDefault="00D42A3B">
      <w:pPr>
        <w:widowControl w:val="0"/>
        <w:spacing w:line="220" w:lineRule="exact"/>
        <w:rPr>
          <w:rFonts w:ascii="Times New Roman" w:hAnsi="Times New Roman" w:cs="Times New Roman"/>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3D3CD4" w:rsidRDefault="003D3CD4" w:rsidP="003D3CD4">
      <w:pPr>
        <w:rPr>
          <w:rFonts w:ascii="Times New Roman" w:hAnsi="Times New Roman" w:cs="Times New Roman"/>
          <w:b/>
          <w:sz w:val="24"/>
          <w:szCs w:val="24"/>
        </w:rPr>
      </w:pPr>
      <w:r>
        <w:rPr>
          <w:rFonts w:ascii="Times New Roman" w:hAnsi="Times New Roman" w:cs="Times New Roman"/>
          <w:b/>
          <w:sz w:val="24"/>
          <w:szCs w:val="24"/>
        </w:rPr>
        <w:t>Revision History</w:t>
      </w:r>
    </w:p>
    <w:p w:rsidR="003D3CD4" w:rsidRDefault="003D3CD4" w:rsidP="003D3CD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3D3CD4" w:rsidTr="003D3CD4">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hideMark/>
          </w:tcPr>
          <w:p w:rsidR="003D3CD4" w:rsidRDefault="003D3CD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D3CD4" w:rsidRDefault="003D3CD4" w:rsidP="00B80F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New Document</w:t>
            </w:r>
            <w:r w:rsidR="00B80FE9">
              <w:rPr>
                <w:rFonts w:ascii="Times New Roman" w:hAnsi="Times New Roman" w:cs="Times New Roman"/>
                <w:sz w:val="24"/>
                <w:szCs w:val="24"/>
              </w:rPr>
              <w:t>.</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hideMark/>
          </w:tcPr>
          <w:p w:rsidR="003D3CD4" w:rsidRDefault="003D3CD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B80FE9">
              <w:rPr>
                <w:rFonts w:ascii="Times New Roman" w:hAnsi="Times New Roman" w:cs="Times New Roman"/>
                <w:sz w:val="24"/>
                <w:szCs w:val="24"/>
              </w:rPr>
              <w:t>.</w:t>
            </w:r>
          </w:p>
        </w:tc>
      </w:tr>
      <w:tr w:rsidR="00B80FE9" w:rsidTr="00CD5064">
        <w:tc>
          <w:tcPr>
            <w:tcW w:w="1016" w:type="dxa"/>
            <w:tcBorders>
              <w:top w:val="single" w:sz="4" w:space="0" w:color="000000"/>
              <w:left w:val="single" w:sz="4" w:space="0" w:color="000000"/>
              <w:bottom w:val="single" w:sz="4" w:space="0" w:color="000000"/>
              <w:right w:val="single" w:sz="4" w:space="0" w:color="000000"/>
            </w:tcBorders>
          </w:tcPr>
          <w:p w:rsidR="00B80FE9" w:rsidRDefault="00B80FE9" w:rsidP="00CD506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C5613">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Format changes for 2012.</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bl>
    <w:p w:rsidR="003D3CD4" w:rsidRDefault="003D3CD4" w:rsidP="003D3CD4">
      <w:pPr>
        <w:widowControl w:val="0"/>
        <w:tabs>
          <w:tab w:val="center" w:pos="510"/>
          <w:tab w:val="left" w:pos="960"/>
        </w:tabs>
        <w:rPr>
          <w:rFonts w:ascii="Times New Roman" w:hAnsi="Times New Roman" w:cs="Times New Roman"/>
          <w:color w:val="000000"/>
          <w:sz w:val="24"/>
          <w:szCs w:val="24"/>
        </w:rPr>
      </w:pPr>
    </w:p>
    <w:p w:rsidR="003D3CD4" w:rsidRDefault="003D3CD4" w:rsidP="003D3CD4">
      <w:pPr>
        <w:widowControl w:val="0"/>
        <w:spacing w:line="220" w:lineRule="exact"/>
        <w:rPr>
          <w:rFonts w:ascii="Times New Roman" w:hAnsi="Times New Roman" w:cs="Times New Roman"/>
          <w:sz w:val="24"/>
          <w:szCs w:val="24"/>
        </w:rPr>
      </w:pPr>
    </w:p>
    <w:p w:rsidR="003D3CD4" w:rsidRDefault="003D3CD4">
      <w:pPr>
        <w:widowControl w:val="0"/>
        <w:spacing w:line="220" w:lineRule="exact"/>
        <w:rPr>
          <w:rFonts w:ascii="Times New Roman" w:hAnsi="Times New Roman" w:cs="Times New Roman"/>
          <w:sz w:val="24"/>
          <w:szCs w:val="24"/>
        </w:rPr>
      </w:pPr>
    </w:p>
    <w:sectPr w:rsidR="003D3CD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7AB" w:rsidRDefault="00FE77AB">
      <w:r>
        <w:separator/>
      </w:r>
    </w:p>
  </w:endnote>
  <w:endnote w:type="continuationSeparator" w:id="0">
    <w:p w:rsidR="00FE77AB" w:rsidRDefault="00FE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70" w:rsidRDefault="009E0A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D42A3B" w:rsidRDefault="00D42A3B">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RSAW_PER-002-0_201</w:t>
    </w:r>
    <w:r w:rsidR="00D31449">
      <w:rPr>
        <w:rFonts w:ascii="Times New Roman" w:hAnsi="Times New Roman"/>
        <w:sz w:val="18"/>
        <w:szCs w:val="18"/>
      </w:rPr>
      <w:t>1</w:t>
    </w:r>
    <w:r>
      <w:rPr>
        <w:rFonts w:ascii="Times New Roman" w:hAnsi="Times New Roman"/>
        <w:sz w:val="18"/>
        <w:szCs w:val="18"/>
      </w:rPr>
      <w:t>_v1</w:t>
    </w:r>
    <w:r w:rsidR="003C5613">
      <w:rPr>
        <w:rFonts w:ascii="Times New Roman" w:hAnsi="Times New Roman"/>
        <w:sz w:val="18"/>
        <w:szCs w:val="18"/>
      </w:rPr>
      <w:t>.1</w:t>
    </w:r>
  </w:p>
  <w:p w:rsidR="00D42A3B" w:rsidRDefault="00D42A3B">
    <w:pPr>
      <w:widowControl w:val="0"/>
      <w:rPr>
        <w:rFonts w:ascii="Times New Roman" w:hAnsi="Times New Roman" w:cs="Verdana"/>
        <w:color w:val="000000"/>
        <w:sz w:val="18"/>
        <w:szCs w:val="18"/>
      </w:rPr>
    </w:pPr>
    <w:r>
      <w:rPr>
        <w:rFonts w:ascii="Times New Roman" w:hAnsi="Times New Roman" w:cs="Times New Roman"/>
        <w:color w:val="000000"/>
        <w:sz w:val="18"/>
        <w:szCs w:val="18"/>
      </w:rPr>
      <w:t>Revision Date:</w:t>
    </w:r>
    <w:r w:rsidR="009A339B">
      <w:rPr>
        <w:rFonts w:ascii="Times New Roman" w:hAnsi="Times New Roman" w:cs="Times New Roman"/>
        <w:color w:val="000000"/>
        <w:sz w:val="18"/>
        <w:szCs w:val="18"/>
      </w:rPr>
      <w:t xml:space="preserve"> </w:t>
    </w:r>
    <w:r w:rsidR="003C5613">
      <w:rPr>
        <w:rFonts w:ascii="Times New Roman" w:hAnsi="Times New Roman" w:cs="Times New Roman"/>
        <w:color w:val="000000"/>
        <w:sz w:val="18"/>
        <w:szCs w:val="18"/>
      </w:rPr>
      <w:t>September</w:t>
    </w:r>
    <w:r w:rsidR="00D31449">
      <w:rPr>
        <w:rFonts w:ascii="Times New Roman" w:hAnsi="Times New Roman" w:cs="Times New Roman"/>
        <w:color w:val="000000"/>
        <w:sz w:val="18"/>
        <w:szCs w:val="18"/>
      </w:rPr>
      <w:t xml:space="preserve"> 2011</w:t>
    </w:r>
  </w:p>
  <w:p w:rsidR="00D42A3B" w:rsidRDefault="00D42A3B">
    <w:pPr>
      <w:widowControl w:val="0"/>
      <w:spacing w:line="244" w:lineRule="exact"/>
      <w:jc w:val="center"/>
      <w:rP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9D7649">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70" w:rsidRDefault="009E0A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7AB" w:rsidRDefault="00FE77AB">
      <w:r>
        <w:separator/>
      </w:r>
    </w:p>
  </w:footnote>
  <w:footnote w:type="continuationSeparator" w:id="0">
    <w:p w:rsidR="00FE77AB" w:rsidRDefault="00FE7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70" w:rsidRDefault="009E0A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rsidP="00D3144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D42A3B" w:rsidRDefault="009E0A70" w:rsidP="00D3144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42A3B" w:rsidRDefault="00434AF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42A3B" w:rsidRDefault="00D42A3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70" w:rsidRDefault="009E0A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35AFF"/>
    <w:multiLevelType w:val="hybridMultilevel"/>
    <w:tmpl w:val="45403712"/>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C67678"/>
    <w:multiLevelType w:val="hybridMultilevel"/>
    <w:tmpl w:val="4D60DD7A"/>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4A3BE6"/>
    <w:multiLevelType w:val="hybridMultilevel"/>
    <w:tmpl w:val="34D4FE06"/>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BC4E84"/>
    <w:multiLevelType w:val="hybridMultilevel"/>
    <w:tmpl w:val="D924C7A8"/>
    <w:lvl w:ilvl="0" w:tplc="FE8A9E8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29088464" w:tentative="1">
      <w:start w:val="1"/>
      <w:numFmt w:val="lowerLetter"/>
      <w:lvlText w:val="%2."/>
      <w:lvlJc w:val="left"/>
      <w:pPr>
        <w:tabs>
          <w:tab w:val="num" w:pos="1440"/>
        </w:tabs>
        <w:ind w:left="1440" w:hanging="360"/>
      </w:pPr>
    </w:lvl>
    <w:lvl w:ilvl="2" w:tplc="6FB0573C" w:tentative="1">
      <w:start w:val="1"/>
      <w:numFmt w:val="lowerRoman"/>
      <w:lvlText w:val="%3."/>
      <w:lvlJc w:val="right"/>
      <w:pPr>
        <w:tabs>
          <w:tab w:val="num" w:pos="2160"/>
        </w:tabs>
        <w:ind w:left="2160" w:hanging="180"/>
      </w:pPr>
    </w:lvl>
    <w:lvl w:ilvl="3" w:tplc="0696E40C" w:tentative="1">
      <w:start w:val="1"/>
      <w:numFmt w:val="decimal"/>
      <w:lvlText w:val="%4."/>
      <w:lvlJc w:val="left"/>
      <w:pPr>
        <w:tabs>
          <w:tab w:val="num" w:pos="2880"/>
        </w:tabs>
        <w:ind w:left="2880" w:hanging="360"/>
      </w:pPr>
    </w:lvl>
    <w:lvl w:ilvl="4" w:tplc="50DC76C4" w:tentative="1">
      <w:start w:val="1"/>
      <w:numFmt w:val="lowerLetter"/>
      <w:lvlText w:val="%5."/>
      <w:lvlJc w:val="left"/>
      <w:pPr>
        <w:tabs>
          <w:tab w:val="num" w:pos="3600"/>
        </w:tabs>
        <w:ind w:left="3600" w:hanging="360"/>
      </w:pPr>
    </w:lvl>
    <w:lvl w:ilvl="5" w:tplc="C09A5476" w:tentative="1">
      <w:start w:val="1"/>
      <w:numFmt w:val="lowerRoman"/>
      <w:lvlText w:val="%6."/>
      <w:lvlJc w:val="right"/>
      <w:pPr>
        <w:tabs>
          <w:tab w:val="num" w:pos="4320"/>
        </w:tabs>
        <w:ind w:left="4320" w:hanging="180"/>
      </w:pPr>
    </w:lvl>
    <w:lvl w:ilvl="6" w:tplc="9466A562" w:tentative="1">
      <w:start w:val="1"/>
      <w:numFmt w:val="decimal"/>
      <w:lvlText w:val="%7."/>
      <w:lvlJc w:val="left"/>
      <w:pPr>
        <w:tabs>
          <w:tab w:val="num" w:pos="5040"/>
        </w:tabs>
        <w:ind w:left="5040" w:hanging="360"/>
      </w:pPr>
    </w:lvl>
    <w:lvl w:ilvl="7" w:tplc="212271C2" w:tentative="1">
      <w:start w:val="1"/>
      <w:numFmt w:val="lowerLetter"/>
      <w:lvlText w:val="%8."/>
      <w:lvlJc w:val="left"/>
      <w:pPr>
        <w:tabs>
          <w:tab w:val="num" w:pos="5760"/>
        </w:tabs>
        <w:ind w:left="5760" w:hanging="360"/>
      </w:pPr>
    </w:lvl>
    <w:lvl w:ilvl="8" w:tplc="BABE904C" w:tentative="1">
      <w:start w:val="1"/>
      <w:numFmt w:val="lowerRoman"/>
      <w:lvlText w:val="%9."/>
      <w:lvlJc w:val="right"/>
      <w:pPr>
        <w:tabs>
          <w:tab w:val="num" w:pos="6480"/>
        </w:tabs>
        <w:ind w:left="6480" w:hanging="180"/>
      </w:pPr>
    </w:lvl>
  </w:abstractNum>
  <w:abstractNum w:abstractNumId="4">
    <w:nsid w:val="4603329F"/>
    <w:multiLevelType w:val="multilevel"/>
    <w:tmpl w:val="0D60610A"/>
    <w:lvl w:ilvl="0">
      <w:start w:val="1"/>
      <w:numFmt w:val="decimal"/>
      <w:lvlText w:val="R%1."/>
      <w:lvlJc w:val="left"/>
      <w:pPr>
        <w:tabs>
          <w:tab w:val="num" w:pos="936"/>
        </w:tabs>
        <w:ind w:left="936" w:hanging="576"/>
      </w:pPr>
      <w:rPr>
        <w:rFonts w:hint="default"/>
        <w:b/>
        <w:i w:val="0"/>
        <w:sz w:val="24"/>
        <w:szCs w:val="24"/>
      </w:rPr>
    </w:lvl>
    <w:lvl w:ilvl="1">
      <w:start w:val="1"/>
      <w:numFmt w:val="decimal"/>
      <w:pStyle w:val="ListNumber"/>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E3C24BF"/>
    <w:multiLevelType w:val="multilevel"/>
    <w:tmpl w:val="34D4FE06"/>
    <w:lvl w:ilvl="0">
      <w:start w:val="1"/>
      <w:numFmt w:val="bullet"/>
      <w:lvlText w:val=""/>
      <w:lvlJc w:val="left"/>
      <w:pPr>
        <w:tabs>
          <w:tab w:val="num" w:pos="2232"/>
        </w:tabs>
        <w:ind w:left="2232"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68485EC0"/>
    <w:multiLevelType w:val="hybridMultilevel"/>
    <w:tmpl w:val="7CBE1658"/>
    <w:lvl w:ilvl="0" w:tplc="A836AD20">
      <w:start w:val="1"/>
      <w:numFmt w:val="bullet"/>
      <w:lvlText w:val=""/>
      <w:lvlJc w:val="left"/>
      <w:pPr>
        <w:tabs>
          <w:tab w:val="num" w:pos="2232"/>
        </w:tabs>
        <w:ind w:left="2232" w:hanging="360"/>
      </w:pPr>
      <w:rPr>
        <w:rFonts w:ascii="Symbol" w:hAnsi="Symbol" w:hint="default"/>
        <w:color w:val="auto"/>
        <w:sz w:val="20"/>
      </w:rPr>
    </w:lvl>
    <w:lvl w:ilvl="1" w:tplc="A836AD20">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740"/>
    <w:rsid w:val="00037322"/>
    <w:rsid w:val="000F3614"/>
    <w:rsid w:val="00273740"/>
    <w:rsid w:val="003C5613"/>
    <w:rsid w:val="003D3CD4"/>
    <w:rsid w:val="00434AF1"/>
    <w:rsid w:val="006D6F19"/>
    <w:rsid w:val="008E72BB"/>
    <w:rsid w:val="009A339B"/>
    <w:rsid w:val="009D7649"/>
    <w:rsid w:val="009E0A70"/>
    <w:rsid w:val="009E2D09"/>
    <w:rsid w:val="00AC5BA6"/>
    <w:rsid w:val="00B80FE9"/>
    <w:rsid w:val="00CD5064"/>
    <w:rsid w:val="00D31449"/>
    <w:rsid w:val="00D42A3B"/>
    <w:rsid w:val="00ED4387"/>
    <w:rsid w:val="00FE7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893A806-0A18-49A6-B8EB-971131300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paragraph" w:customStyle="1" w:styleId="Section">
    <w:name w:val="Section"/>
    <w:basedOn w:val="Normal"/>
    <w:next w:val="ListNumber"/>
    <w:pPr>
      <w:numPr>
        <w:numId w:val="1"/>
      </w:numPr>
      <w:tabs>
        <w:tab w:val="left" w:pos="360"/>
        <w:tab w:val="left" w:pos="1080"/>
      </w:tabs>
      <w:autoSpaceDE/>
      <w:autoSpaceDN/>
      <w:adjustRightInd/>
      <w:spacing w:after="120"/>
      <w:ind w:left="360"/>
    </w:pPr>
    <w:rPr>
      <w:rFonts w:cs="Times New Roman"/>
      <w:b/>
      <w:sz w:val="22"/>
      <w:szCs w:val="24"/>
    </w:rPr>
  </w:style>
  <w:style w:type="paragraph" w:styleId="ListNumber">
    <w:name w:val="List Number"/>
    <w:basedOn w:val="Normal"/>
    <w:pPr>
      <w:numPr>
        <w:ilvl w:val="1"/>
        <w:numId w:val="2"/>
      </w:numPr>
      <w:tabs>
        <w:tab w:val="clear" w:pos="1728"/>
        <w:tab w:val="num" w:pos="936"/>
        <w:tab w:val="left" w:pos="2160"/>
      </w:tabs>
      <w:autoSpaceDE/>
      <w:autoSpaceDN/>
      <w:adjustRightInd/>
      <w:spacing w:after="120"/>
      <w:ind w:left="936" w:hanging="576"/>
    </w:pPr>
    <w:rPr>
      <w:rFonts w:ascii="Times New Roman" w:hAnsi="Times New Roman" w:cs="Times New Roman"/>
      <w:sz w:val="22"/>
      <w:szCs w:val="24"/>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paragraph" w:customStyle="1" w:styleId="StyleBodyText12pt">
    <w:name w:val="Style Body Text + 12 pt"/>
    <w:basedOn w:val="BodyText"/>
    <w:link w:val="StyleBodyText12ptChar"/>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Pr>
      <w:rFonts w:cs="Arial"/>
      <w:sz w:val="24"/>
      <w:szCs w:val="28"/>
      <w:lang w:val="en-US" w:eastAsia="en-US" w:bidi="ar-SA"/>
    </w:rPr>
  </w:style>
  <w:style w:type="paragraph" w:styleId="BodyText">
    <w:name w:val="Body Text"/>
    <w:basedOn w:val="Normal"/>
    <w:pPr>
      <w:spacing w:after="120"/>
    </w:pPr>
  </w:style>
  <w:style w:type="character" w:styleId="PageNumber">
    <w:name w:val="page number"/>
    <w:basedOn w:val="DefaultParagraphFont"/>
  </w:style>
  <w:style w:type="paragraph" w:customStyle="1" w:styleId="Requirement">
    <w:name w:val="Requirement"/>
    <w:basedOn w:val="List2"/>
    <w:autoRedefine/>
    <w:pPr>
      <w:tabs>
        <w:tab w:val="num" w:pos="1440"/>
        <w:tab w:val="left" w:pos="2592"/>
        <w:tab w:val="left" w:pos="3240"/>
      </w:tabs>
      <w:autoSpaceDE/>
      <w:autoSpaceDN/>
      <w:adjustRightInd/>
      <w:spacing w:after="120"/>
      <w:ind w:left="1440" w:hanging="720"/>
    </w:pPr>
    <w:rPr>
      <w:rFonts w:ascii="Times New Roman" w:hAnsi="Times New Roman" w:cs="Times New Roman"/>
      <w:sz w:val="22"/>
      <w:szCs w:val="24"/>
    </w:rPr>
  </w:style>
  <w:style w:type="paragraph" w:styleId="List2">
    <w:name w:val="List 2"/>
    <w:basedOn w:val="Normal"/>
    <w:pPr>
      <w:ind w:left="720" w:hanging="360"/>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Strong">
    <w:name w:val="Strong"/>
    <w:qFormat/>
    <w:rsid w:val="009A339B"/>
    <w:rPr>
      <w:b/>
      <w:bCs/>
    </w:rPr>
  </w:style>
  <w:style w:type="character" w:customStyle="1" w:styleId="Heading1Char">
    <w:name w:val="Heading 1 Char"/>
    <w:link w:val="Heading1"/>
    <w:rsid w:val="003D3CD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6112">
      <w:bodyDiv w:val="1"/>
      <w:marLeft w:val="0"/>
      <w:marRight w:val="0"/>
      <w:marTop w:val="0"/>
      <w:marBottom w:val="0"/>
      <w:divBdr>
        <w:top w:val="none" w:sz="0" w:space="0" w:color="auto"/>
        <w:left w:val="none" w:sz="0" w:space="0" w:color="auto"/>
        <w:bottom w:val="none" w:sz="0" w:space="0" w:color="auto"/>
        <w:right w:val="none" w:sz="0" w:space="0" w:color="auto"/>
      </w:divBdr>
    </w:div>
    <w:div w:id="23412188">
      <w:bodyDiv w:val="1"/>
      <w:marLeft w:val="0"/>
      <w:marRight w:val="0"/>
      <w:marTop w:val="0"/>
      <w:marBottom w:val="0"/>
      <w:divBdr>
        <w:top w:val="none" w:sz="0" w:space="0" w:color="auto"/>
        <w:left w:val="none" w:sz="0" w:space="0" w:color="auto"/>
        <w:bottom w:val="none" w:sz="0" w:space="0" w:color="auto"/>
        <w:right w:val="none" w:sz="0" w:space="0" w:color="auto"/>
      </w:divBdr>
    </w:div>
    <w:div w:id="44641878">
      <w:bodyDiv w:val="1"/>
      <w:marLeft w:val="0"/>
      <w:marRight w:val="0"/>
      <w:marTop w:val="0"/>
      <w:marBottom w:val="0"/>
      <w:divBdr>
        <w:top w:val="none" w:sz="0" w:space="0" w:color="auto"/>
        <w:left w:val="none" w:sz="0" w:space="0" w:color="auto"/>
        <w:bottom w:val="none" w:sz="0" w:space="0" w:color="auto"/>
        <w:right w:val="none" w:sz="0" w:space="0" w:color="auto"/>
      </w:divBdr>
    </w:div>
    <w:div w:id="51853936">
      <w:bodyDiv w:val="1"/>
      <w:marLeft w:val="0"/>
      <w:marRight w:val="0"/>
      <w:marTop w:val="0"/>
      <w:marBottom w:val="0"/>
      <w:divBdr>
        <w:top w:val="none" w:sz="0" w:space="0" w:color="auto"/>
        <w:left w:val="none" w:sz="0" w:space="0" w:color="auto"/>
        <w:bottom w:val="none" w:sz="0" w:space="0" w:color="auto"/>
        <w:right w:val="none" w:sz="0" w:space="0" w:color="auto"/>
      </w:divBdr>
    </w:div>
    <w:div w:id="69547441">
      <w:bodyDiv w:val="1"/>
      <w:marLeft w:val="0"/>
      <w:marRight w:val="0"/>
      <w:marTop w:val="0"/>
      <w:marBottom w:val="0"/>
      <w:divBdr>
        <w:top w:val="none" w:sz="0" w:space="0" w:color="auto"/>
        <w:left w:val="none" w:sz="0" w:space="0" w:color="auto"/>
        <w:bottom w:val="none" w:sz="0" w:space="0" w:color="auto"/>
        <w:right w:val="none" w:sz="0" w:space="0" w:color="auto"/>
      </w:divBdr>
    </w:div>
    <w:div w:id="77602756">
      <w:bodyDiv w:val="1"/>
      <w:marLeft w:val="0"/>
      <w:marRight w:val="0"/>
      <w:marTop w:val="0"/>
      <w:marBottom w:val="0"/>
      <w:divBdr>
        <w:top w:val="none" w:sz="0" w:space="0" w:color="auto"/>
        <w:left w:val="none" w:sz="0" w:space="0" w:color="auto"/>
        <w:bottom w:val="none" w:sz="0" w:space="0" w:color="auto"/>
        <w:right w:val="none" w:sz="0" w:space="0" w:color="auto"/>
      </w:divBdr>
    </w:div>
    <w:div w:id="128520273">
      <w:bodyDiv w:val="1"/>
      <w:marLeft w:val="0"/>
      <w:marRight w:val="0"/>
      <w:marTop w:val="0"/>
      <w:marBottom w:val="0"/>
      <w:divBdr>
        <w:top w:val="none" w:sz="0" w:space="0" w:color="auto"/>
        <w:left w:val="none" w:sz="0" w:space="0" w:color="auto"/>
        <w:bottom w:val="none" w:sz="0" w:space="0" w:color="auto"/>
        <w:right w:val="none" w:sz="0" w:space="0" w:color="auto"/>
      </w:divBdr>
    </w:div>
    <w:div w:id="128667813">
      <w:bodyDiv w:val="1"/>
      <w:marLeft w:val="0"/>
      <w:marRight w:val="0"/>
      <w:marTop w:val="0"/>
      <w:marBottom w:val="0"/>
      <w:divBdr>
        <w:top w:val="none" w:sz="0" w:space="0" w:color="auto"/>
        <w:left w:val="none" w:sz="0" w:space="0" w:color="auto"/>
        <w:bottom w:val="none" w:sz="0" w:space="0" w:color="auto"/>
        <w:right w:val="none" w:sz="0" w:space="0" w:color="auto"/>
      </w:divBdr>
    </w:div>
    <w:div w:id="168449474">
      <w:bodyDiv w:val="1"/>
      <w:marLeft w:val="0"/>
      <w:marRight w:val="0"/>
      <w:marTop w:val="0"/>
      <w:marBottom w:val="0"/>
      <w:divBdr>
        <w:top w:val="none" w:sz="0" w:space="0" w:color="auto"/>
        <w:left w:val="none" w:sz="0" w:space="0" w:color="auto"/>
        <w:bottom w:val="none" w:sz="0" w:space="0" w:color="auto"/>
        <w:right w:val="none" w:sz="0" w:space="0" w:color="auto"/>
      </w:divBdr>
    </w:div>
    <w:div w:id="170418028">
      <w:bodyDiv w:val="1"/>
      <w:marLeft w:val="0"/>
      <w:marRight w:val="0"/>
      <w:marTop w:val="0"/>
      <w:marBottom w:val="0"/>
      <w:divBdr>
        <w:top w:val="none" w:sz="0" w:space="0" w:color="auto"/>
        <w:left w:val="none" w:sz="0" w:space="0" w:color="auto"/>
        <w:bottom w:val="none" w:sz="0" w:space="0" w:color="auto"/>
        <w:right w:val="none" w:sz="0" w:space="0" w:color="auto"/>
      </w:divBdr>
    </w:div>
    <w:div w:id="218633441">
      <w:bodyDiv w:val="1"/>
      <w:marLeft w:val="0"/>
      <w:marRight w:val="0"/>
      <w:marTop w:val="0"/>
      <w:marBottom w:val="0"/>
      <w:divBdr>
        <w:top w:val="none" w:sz="0" w:space="0" w:color="auto"/>
        <w:left w:val="none" w:sz="0" w:space="0" w:color="auto"/>
        <w:bottom w:val="none" w:sz="0" w:space="0" w:color="auto"/>
        <w:right w:val="none" w:sz="0" w:space="0" w:color="auto"/>
      </w:divBdr>
    </w:div>
    <w:div w:id="231888645">
      <w:bodyDiv w:val="1"/>
      <w:marLeft w:val="0"/>
      <w:marRight w:val="0"/>
      <w:marTop w:val="0"/>
      <w:marBottom w:val="0"/>
      <w:divBdr>
        <w:top w:val="none" w:sz="0" w:space="0" w:color="auto"/>
        <w:left w:val="none" w:sz="0" w:space="0" w:color="auto"/>
        <w:bottom w:val="none" w:sz="0" w:space="0" w:color="auto"/>
        <w:right w:val="none" w:sz="0" w:space="0" w:color="auto"/>
      </w:divBdr>
    </w:div>
    <w:div w:id="240606146">
      <w:bodyDiv w:val="1"/>
      <w:marLeft w:val="0"/>
      <w:marRight w:val="0"/>
      <w:marTop w:val="0"/>
      <w:marBottom w:val="0"/>
      <w:divBdr>
        <w:top w:val="none" w:sz="0" w:space="0" w:color="auto"/>
        <w:left w:val="none" w:sz="0" w:space="0" w:color="auto"/>
        <w:bottom w:val="none" w:sz="0" w:space="0" w:color="auto"/>
        <w:right w:val="none" w:sz="0" w:space="0" w:color="auto"/>
      </w:divBdr>
    </w:div>
    <w:div w:id="246767872">
      <w:bodyDiv w:val="1"/>
      <w:marLeft w:val="0"/>
      <w:marRight w:val="0"/>
      <w:marTop w:val="0"/>
      <w:marBottom w:val="0"/>
      <w:divBdr>
        <w:top w:val="none" w:sz="0" w:space="0" w:color="auto"/>
        <w:left w:val="none" w:sz="0" w:space="0" w:color="auto"/>
        <w:bottom w:val="none" w:sz="0" w:space="0" w:color="auto"/>
        <w:right w:val="none" w:sz="0" w:space="0" w:color="auto"/>
      </w:divBdr>
    </w:div>
    <w:div w:id="294528599">
      <w:bodyDiv w:val="1"/>
      <w:marLeft w:val="0"/>
      <w:marRight w:val="0"/>
      <w:marTop w:val="0"/>
      <w:marBottom w:val="0"/>
      <w:divBdr>
        <w:top w:val="none" w:sz="0" w:space="0" w:color="auto"/>
        <w:left w:val="none" w:sz="0" w:space="0" w:color="auto"/>
        <w:bottom w:val="none" w:sz="0" w:space="0" w:color="auto"/>
        <w:right w:val="none" w:sz="0" w:space="0" w:color="auto"/>
      </w:divBdr>
    </w:div>
    <w:div w:id="308485800">
      <w:bodyDiv w:val="1"/>
      <w:marLeft w:val="0"/>
      <w:marRight w:val="0"/>
      <w:marTop w:val="0"/>
      <w:marBottom w:val="0"/>
      <w:divBdr>
        <w:top w:val="none" w:sz="0" w:space="0" w:color="auto"/>
        <w:left w:val="none" w:sz="0" w:space="0" w:color="auto"/>
        <w:bottom w:val="none" w:sz="0" w:space="0" w:color="auto"/>
        <w:right w:val="none" w:sz="0" w:space="0" w:color="auto"/>
      </w:divBdr>
    </w:div>
    <w:div w:id="341862260">
      <w:bodyDiv w:val="1"/>
      <w:marLeft w:val="0"/>
      <w:marRight w:val="0"/>
      <w:marTop w:val="0"/>
      <w:marBottom w:val="0"/>
      <w:divBdr>
        <w:top w:val="none" w:sz="0" w:space="0" w:color="auto"/>
        <w:left w:val="none" w:sz="0" w:space="0" w:color="auto"/>
        <w:bottom w:val="none" w:sz="0" w:space="0" w:color="auto"/>
        <w:right w:val="none" w:sz="0" w:space="0" w:color="auto"/>
      </w:divBdr>
    </w:div>
    <w:div w:id="366835863">
      <w:bodyDiv w:val="1"/>
      <w:marLeft w:val="0"/>
      <w:marRight w:val="0"/>
      <w:marTop w:val="0"/>
      <w:marBottom w:val="0"/>
      <w:divBdr>
        <w:top w:val="none" w:sz="0" w:space="0" w:color="auto"/>
        <w:left w:val="none" w:sz="0" w:space="0" w:color="auto"/>
        <w:bottom w:val="none" w:sz="0" w:space="0" w:color="auto"/>
        <w:right w:val="none" w:sz="0" w:space="0" w:color="auto"/>
      </w:divBdr>
    </w:div>
    <w:div w:id="368258808">
      <w:bodyDiv w:val="1"/>
      <w:marLeft w:val="0"/>
      <w:marRight w:val="0"/>
      <w:marTop w:val="0"/>
      <w:marBottom w:val="0"/>
      <w:divBdr>
        <w:top w:val="none" w:sz="0" w:space="0" w:color="auto"/>
        <w:left w:val="none" w:sz="0" w:space="0" w:color="auto"/>
        <w:bottom w:val="none" w:sz="0" w:space="0" w:color="auto"/>
        <w:right w:val="none" w:sz="0" w:space="0" w:color="auto"/>
      </w:divBdr>
    </w:div>
    <w:div w:id="388647452">
      <w:bodyDiv w:val="1"/>
      <w:marLeft w:val="0"/>
      <w:marRight w:val="0"/>
      <w:marTop w:val="0"/>
      <w:marBottom w:val="0"/>
      <w:divBdr>
        <w:top w:val="none" w:sz="0" w:space="0" w:color="auto"/>
        <w:left w:val="none" w:sz="0" w:space="0" w:color="auto"/>
        <w:bottom w:val="none" w:sz="0" w:space="0" w:color="auto"/>
        <w:right w:val="none" w:sz="0" w:space="0" w:color="auto"/>
      </w:divBdr>
    </w:div>
    <w:div w:id="401830883">
      <w:bodyDiv w:val="1"/>
      <w:marLeft w:val="0"/>
      <w:marRight w:val="0"/>
      <w:marTop w:val="0"/>
      <w:marBottom w:val="0"/>
      <w:divBdr>
        <w:top w:val="none" w:sz="0" w:space="0" w:color="auto"/>
        <w:left w:val="none" w:sz="0" w:space="0" w:color="auto"/>
        <w:bottom w:val="none" w:sz="0" w:space="0" w:color="auto"/>
        <w:right w:val="none" w:sz="0" w:space="0" w:color="auto"/>
      </w:divBdr>
    </w:div>
    <w:div w:id="483743671">
      <w:bodyDiv w:val="1"/>
      <w:marLeft w:val="0"/>
      <w:marRight w:val="0"/>
      <w:marTop w:val="0"/>
      <w:marBottom w:val="0"/>
      <w:divBdr>
        <w:top w:val="none" w:sz="0" w:space="0" w:color="auto"/>
        <w:left w:val="none" w:sz="0" w:space="0" w:color="auto"/>
        <w:bottom w:val="none" w:sz="0" w:space="0" w:color="auto"/>
        <w:right w:val="none" w:sz="0" w:space="0" w:color="auto"/>
      </w:divBdr>
    </w:div>
    <w:div w:id="493497070">
      <w:bodyDiv w:val="1"/>
      <w:marLeft w:val="0"/>
      <w:marRight w:val="0"/>
      <w:marTop w:val="0"/>
      <w:marBottom w:val="0"/>
      <w:divBdr>
        <w:top w:val="none" w:sz="0" w:space="0" w:color="auto"/>
        <w:left w:val="none" w:sz="0" w:space="0" w:color="auto"/>
        <w:bottom w:val="none" w:sz="0" w:space="0" w:color="auto"/>
        <w:right w:val="none" w:sz="0" w:space="0" w:color="auto"/>
      </w:divBdr>
    </w:div>
    <w:div w:id="531234941">
      <w:bodyDiv w:val="1"/>
      <w:marLeft w:val="0"/>
      <w:marRight w:val="0"/>
      <w:marTop w:val="0"/>
      <w:marBottom w:val="0"/>
      <w:divBdr>
        <w:top w:val="none" w:sz="0" w:space="0" w:color="auto"/>
        <w:left w:val="none" w:sz="0" w:space="0" w:color="auto"/>
        <w:bottom w:val="none" w:sz="0" w:space="0" w:color="auto"/>
        <w:right w:val="none" w:sz="0" w:space="0" w:color="auto"/>
      </w:divBdr>
    </w:div>
    <w:div w:id="593369164">
      <w:bodyDiv w:val="1"/>
      <w:marLeft w:val="0"/>
      <w:marRight w:val="0"/>
      <w:marTop w:val="0"/>
      <w:marBottom w:val="0"/>
      <w:divBdr>
        <w:top w:val="none" w:sz="0" w:space="0" w:color="auto"/>
        <w:left w:val="none" w:sz="0" w:space="0" w:color="auto"/>
        <w:bottom w:val="none" w:sz="0" w:space="0" w:color="auto"/>
        <w:right w:val="none" w:sz="0" w:space="0" w:color="auto"/>
      </w:divBdr>
    </w:div>
    <w:div w:id="600723009">
      <w:bodyDiv w:val="1"/>
      <w:marLeft w:val="0"/>
      <w:marRight w:val="0"/>
      <w:marTop w:val="0"/>
      <w:marBottom w:val="0"/>
      <w:divBdr>
        <w:top w:val="none" w:sz="0" w:space="0" w:color="auto"/>
        <w:left w:val="none" w:sz="0" w:space="0" w:color="auto"/>
        <w:bottom w:val="none" w:sz="0" w:space="0" w:color="auto"/>
        <w:right w:val="none" w:sz="0" w:space="0" w:color="auto"/>
      </w:divBdr>
    </w:div>
    <w:div w:id="604963098">
      <w:bodyDiv w:val="1"/>
      <w:marLeft w:val="0"/>
      <w:marRight w:val="0"/>
      <w:marTop w:val="0"/>
      <w:marBottom w:val="0"/>
      <w:divBdr>
        <w:top w:val="none" w:sz="0" w:space="0" w:color="auto"/>
        <w:left w:val="none" w:sz="0" w:space="0" w:color="auto"/>
        <w:bottom w:val="none" w:sz="0" w:space="0" w:color="auto"/>
        <w:right w:val="none" w:sz="0" w:space="0" w:color="auto"/>
      </w:divBdr>
    </w:div>
    <w:div w:id="701175356">
      <w:bodyDiv w:val="1"/>
      <w:marLeft w:val="0"/>
      <w:marRight w:val="0"/>
      <w:marTop w:val="0"/>
      <w:marBottom w:val="0"/>
      <w:divBdr>
        <w:top w:val="none" w:sz="0" w:space="0" w:color="auto"/>
        <w:left w:val="none" w:sz="0" w:space="0" w:color="auto"/>
        <w:bottom w:val="none" w:sz="0" w:space="0" w:color="auto"/>
        <w:right w:val="none" w:sz="0" w:space="0" w:color="auto"/>
      </w:divBdr>
    </w:div>
    <w:div w:id="702709022">
      <w:bodyDiv w:val="1"/>
      <w:marLeft w:val="0"/>
      <w:marRight w:val="0"/>
      <w:marTop w:val="0"/>
      <w:marBottom w:val="0"/>
      <w:divBdr>
        <w:top w:val="none" w:sz="0" w:space="0" w:color="auto"/>
        <w:left w:val="none" w:sz="0" w:space="0" w:color="auto"/>
        <w:bottom w:val="none" w:sz="0" w:space="0" w:color="auto"/>
        <w:right w:val="none" w:sz="0" w:space="0" w:color="auto"/>
      </w:divBdr>
    </w:div>
    <w:div w:id="720709704">
      <w:bodyDiv w:val="1"/>
      <w:marLeft w:val="0"/>
      <w:marRight w:val="0"/>
      <w:marTop w:val="0"/>
      <w:marBottom w:val="0"/>
      <w:divBdr>
        <w:top w:val="none" w:sz="0" w:space="0" w:color="auto"/>
        <w:left w:val="none" w:sz="0" w:space="0" w:color="auto"/>
        <w:bottom w:val="none" w:sz="0" w:space="0" w:color="auto"/>
        <w:right w:val="none" w:sz="0" w:space="0" w:color="auto"/>
      </w:divBdr>
    </w:div>
    <w:div w:id="721557606">
      <w:bodyDiv w:val="1"/>
      <w:marLeft w:val="0"/>
      <w:marRight w:val="0"/>
      <w:marTop w:val="0"/>
      <w:marBottom w:val="0"/>
      <w:divBdr>
        <w:top w:val="none" w:sz="0" w:space="0" w:color="auto"/>
        <w:left w:val="none" w:sz="0" w:space="0" w:color="auto"/>
        <w:bottom w:val="none" w:sz="0" w:space="0" w:color="auto"/>
        <w:right w:val="none" w:sz="0" w:space="0" w:color="auto"/>
      </w:divBdr>
    </w:div>
    <w:div w:id="725030472">
      <w:bodyDiv w:val="1"/>
      <w:marLeft w:val="0"/>
      <w:marRight w:val="0"/>
      <w:marTop w:val="0"/>
      <w:marBottom w:val="0"/>
      <w:divBdr>
        <w:top w:val="none" w:sz="0" w:space="0" w:color="auto"/>
        <w:left w:val="none" w:sz="0" w:space="0" w:color="auto"/>
        <w:bottom w:val="none" w:sz="0" w:space="0" w:color="auto"/>
        <w:right w:val="none" w:sz="0" w:space="0" w:color="auto"/>
      </w:divBdr>
    </w:div>
    <w:div w:id="798300003">
      <w:bodyDiv w:val="1"/>
      <w:marLeft w:val="0"/>
      <w:marRight w:val="0"/>
      <w:marTop w:val="0"/>
      <w:marBottom w:val="0"/>
      <w:divBdr>
        <w:top w:val="none" w:sz="0" w:space="0" w:color="auto"/>
        <w:left w:val="none" w:sz="0" w:space="0" w:color="auto"/>
        <w:bottom w:val="none" w:sz="0" w:space="0" w:color="auto"/>
        <w:right w:val="none" w:sz="0" w:space="0" w:color="auto"/>
      </w:divBdr>
    </w:div>
    <w:div w:id="825317246">
      <w:bodyDiv w:val="1"/>
      <w:marLeft w:val="0"/>
      <w:marRight w:val="0"/>
      <w:marTop w:val="0"/>
      <w:marBottom w:val="0"/>
      <w:divBdr>
        <w:top w:val="none" w:sz="0" w:space="0" w:color="auto"/>
        <w:left w:val="none" w:sz="0" w:space="0" w:color="auto"/>
        <w:bottom w:val="none" w:sz="0" w:space="0" w:color="auto"/>
        <w:right w:val="none" w:sz="0" w:space="0" w:color="auto"/>
      </w:divBdr>
    </w:div>
    <w:div w:id="834802257">
      <w:bodyDiv w:val="1"/>
      <w:marLeft w:val="0"/>
      <w:marRight w:val="0"/>
      <w:marTop w:val="0"/>
      <w:marBottom w:val="0"/>
      <w:divBdr>
        <w:top w:val="none" w:sz="0" w:space="0" w:color="auto"/>
        <w:left w:val="none" w:sz="0" w:space="0" w:color="auto"/>
        <w:bottom w:val="none" w:sz="0" w:space="0" w:color="auto"/>
        <w:right w:val="none" w:sz="0" w:space="0" w:color="auto"/>
      </w:divBdr>
    </w:div>
    <w:div w:id="877621371">
      <w:bodyDiv w:val="1"/>
      <w:marLeft w:val="0"/>
      <w:marRight w:val="0"/>
      <w:marTop w:val="0"/>
      <w:marBottom w:val="0"/>
      <w:divBdr>
        <w:top w:val="none" w:sz="0" w:space="0" w:color="auto"/>
        <w:left w:val="none" w:sz="0" w:space="0" w:color="auto"/>
        <w:bottom w:val="none" w:sz="0" w:space="0" w:color="auto"/>
        <w:right w:val="none" w:sz="0" w:space="0" w:color="auto"/>
      </w:divBdr>
    </w:div>
    <w:div w:id="879322544">
      <w:bodyDiv w:val="1"/>
      <w:marLeft w:val="0"/>
      <w:marRight w:val="0"/>
      <w:marTop w:val="0"/>
      <w:marBottom w:val="0"/>
      <w:divBdr>
        <w:top w:val="none" w:sz="0" w:space="0" w:color="auto"/>
        <w:left w:val="none" w:sz="0" w:space="0" w:color="auto"/>
        <w:bottom w:val="none" w:sz="0" w:space="0" w:color="auto"/>
        <w:right w:val="none" w:sz="0" w:space="0" w:color="auto"/>
      </w:divBdr>
    </w:div>
    <w:div w:id="912006803">
      <w:bodyDiv w:val="1"/>
      <w:marLeft w:val="0"/>
      <w:marRight w:val="0"/>
      <w:marTop w:val="0"/>
      <w:marBottom w:val="0"/>
      <w:divBdr>
        <w:top w:val="none" w:sz="0" w:space="0" w:color="auto"/>
        <w:left w:val="none" w:sz="0" w:space="0" w:color="auto"/>
        <w:bottom w:val="none" w:sz="0" w:space="0" w:color="auto"/>
        <w:right w:val="none" w:sz="0" w:space="0" w:color="auto"/>
      </w:divBdr>
    </w:div>
    <w:div w:id="917136438">
      <w:bodyDiv w:val="1"/>
      <w:marLeft w:val="0"/>
      <w:marRight w:val="0"/>
      <w:marTop w:val="0"/>
      <w:marBottom w:val="0"/>
      <w:divBdr>
        <w:top w:val="none" w:sz="0" w:space="0" w:color="auto"/>
        <w:left w:val="none" w:sz="0" w:space="0" w:color="auto"/>
        <w:bottom w:val="none" w:sz="0" w:space="0" w:color="auto"/>
        <w:right w:val="none" w:sz="0" w:space="0" w:color="auto"/>
      </w:divBdr>
    </w:div>
    <w:div w:id="917179281">
      <w:bodyDiv w:val="1"/>
      <w:marLeft w:val="0"/>
      <w:marRight w:val="0"/>
      <w:marTop w:val="0"/>
      <w:marBottom w:val="0"/>
      <w:divBdr>
        <w:top w:val="none" w:sz="0" w:space="0" w:color="auto"/>
        <w:left w:val="none" w:sz="0" w:space="0" w:color="auto"/>
        <w:bottom w:val="none" w:sz="0" w:space="0" w:color="auto"/>
        <w:right w:val="none" w:sz="0" w:space="0" w:color="auto"/>
      </w:divBdr>
    </w:div>
    <w:div w:id="955142108">
      <w:bodyDiv w:val="1"/>
      <w:marLeft w:val="0"/>
      <w:marRight w:val="0"/>
      <w:marTop w:val="0"/>
      <w:marBottom w:val="0"/>
      <w:divBdr>
        <w:top w:val="none" w:sz="0" w:space="0" w:color="auto"/>
        <w:left w:val="none" w:sz="0" w:space="0" w:color="auto"/>
        <w:bottom w:val="none" w:sz="0" w:space="0" w:color="auto"/>
        <w:right w:val="none" w:sz="0" w:space="0" w:color="auto"/>
      </w:divBdr>
    </w:div>
    <w:div w:id="959453807">
      <w:bodyDiv w:val="1"/>
      <w:marLeft w:val="0"/>
      <w:marRight w:val="0"/>
      <w:marTop w:val="0"/>
      <w:marBottom w:val="0"/>
      <w:divBdr>
        <w:top w:val="none" w:sz="0" w:space="0" w:color="auto"/>
        <w:left w:val="none" w:sz="0" w:space="0" w:color="auto"/>
        <w:bottom w:val="none" w:sz="0" w:space="0" w:color="auto"/>
        <w:right w:val="none" w:sz="0" w:space="0" w:color="auto"/>
      </w:divBdr>
    </w:div>
    <w:div w:id="982000518">
      <w:bodyDiv w:val="1"/>
      <w:marLeft w:val="0"/>
      <w:marRight w:val="0"/>
      <w:marTop w:val="0"/>
      <w:marBottom w:val="0"/>
      <w:divBdr>
        <w:top w:val="none" w:sz="0" w:space="0" w:color="auto"/>
        <w:left w:val="none" w:sz="0" w:space="0" w:color="auto"/>
        <w:bottom w:val="none" w:sz="0" w:space="0" w:color="auto"/>
        <w:right w:val="none" w:sz="0" w:space="0" w:color="auto"/>
      </w:divBdr>
    </w:div>
    <w:div w:id="988828844">
      <w:bodyDiv w:val="1"/>
      <w:marLeft w:val="0"/>
      <w:marRight w:val="0"/>
      <w:marTop w:val="0"/>
      <w:marBottom w:val="0"/>
      <w:divBdr>
        <w:top w:val="none" w:sz="0" w:space="0" w:color="auto"/>
        <w:left w:val="none" w:sz="0" w:space="0" w:color="auto"/>
        <w:bottom w:val="none" w:sz="0" w:space="0" w:color="auto"/>
        <w:right w:val="none" w:sz="0" w:space="0" w:color="auto"/>
      </w:divBdr>
    </w:div>
    <w:div w:id="1014918781">
      <w:bodyDiv w:val="1"/>
      <w:marLeft w:val="0"/>
      <w:marRight w:val="0"/>
      <w:marTop w:val="0"/>
      <w:marBottom w:val="0"/>
      <w:divBdr>
        <w:top w:val="none" w:sz="0" w:space="0" w:color="auto"/>
        <w:left w:val="none" w:sz="0" w:space="0" w:color="auto"/>
        <w:bottom w:val="none" w:sz="0" w:space="0" w:color="auto"/>
        <w:right w:val="none" w:sz="0" w:space="0" w:color="auto"/>
      </w:divBdr>
    </w:div>
    <w:div w:id="1026325374">
      <w:bodyDiv w:val="1"/>
      <w:marLeft w:val="0"/>
      <w:marRight w:val="0"/>
      <w:marTop w:val="0"/>
      <w:marBottom w:val="0"/>
      <w:divBdr>
        <w:top w:val="none" w:sz="0" w:space="0" w:color="auto"/>
        <w:left w:val="none" w:sz="0" w:space="0" w:color="auto"/>
        <w:bottom w:val="none" w:sz="0" w:space="0" w:color="auto"/>
        <w:right w:val="none" w:sz="0" w:space="0" w:color="auto"/>
      </w:divBdr>
    </w:div>
    <w:div w:id="1033261955">
      <w:bodyDiv w:val="1"/>
      <w:marLeft w:val="0"/>
      <w:marRight w:val="0"/>
      <w:marTop w:val="0"/>
      <w:marBottom w:val="0"/>
      <w:divBdr>
        <w:top w:val="none" w:sz="0" w:space="0" w:color="auto"/>
        <w:left w:val="none" w:sz="0" w:space="0" w:color="auto"/>
        <w:bottom w:val="none" w:sz="0" w:space="0" w:color="auto"/>
        <w:right w:val="none" w:sz="0" w:space="0" w:color="auto"/>
      </w:divBdr>
    </w:div>
    <w:div w:id="1071731135">
      <w:bodyDiv w:val="1"/>
      <w:marLeft w:val="0"/>
      <w:marRight w:val="0"/>
      <w:marTop w:val="0"/>
      <w:marBottom w:val="0"/>
      <w:divBdr>
        <w:top w:val="none" w:sz="0" w:space="0" w:color="auto"/>
        <w:left w:val="none" w:sz="0" w:space="0" w:color="auto"/>
        <w:bottom w:val="none" w:sz="0" w:space="0" w:color="auto"/>
        <w:right w:val="none" w:sz="0" w:space="0" w:color="auto"/>
      </w:divBdr>
    </w:div>
    <w:div w:id="1073352981">
      <w:bodyDiv w:val="1"/>
      <w:marLeft w:val="0"/>
      <w:marRight w:val="0"/>
      <w:marTop w:val="0"/>
      <w:marBottom w:val="0"/>
      <w:divBdr>
        <w:top w:val="none" w:sz="0" w:space="0" w:color="auto"/>
        <w:left w:val="none" w:sz="0" w:space="0" w:color="auto"/>
        <w:bottom w:val="none" w:sz="0" w:space="0" w:color="auto"/>
        <w:right w:val="none" w:sz="0" w:space="0" w:color="auto"/>
      </w:divBdr>
    </w:div>
    <w:div w:id="1091044412">
      <w:bodyDiv w:val="1"/>
      <w:marLeft w:val="0"/>
      <w:marRight w:val="0"/>
      <w:marTop w:val="0"/>
      <w:marBottom w:val="0"/>
      <w:divBdr>
        <w:top w:val="none" w:sz="0" w:space="0" w:color="auto"/>
        <w:left w:val="none" w:sz="0" w:space="0" w:color="auto"/>
        <w:bottom w:val="none" w:sz="0" w:space="0" w:color="auto"/>
        <w:right w:val="none" w:sz="0" w:space="0" w:color="auto"/>
      </w:divBdr>
    </w:div>
    <w:div w:id="1166625508">
      <w:bodyDiv w:val="1"/>
      <w:marLeft w:val="0"/>
      <w:marRight w:val="0"/>
      <w:marTop w:val="0"/>
      <w:marBottom w:val="0"/>
      <w:divBdr>
        <w:top w:val="none" w:sz="0" w:space="0" w:color="auto"/>
        <w:left w:val="none" w:sz="0" w:space="0" w:color="auto"/>
        <w:bottom w:val="none" w:sz="0" w:space="0" w:color="auto"/>
        <w:right w:val="none" w:sz="0" w:space="0" w:color="auto"/>
      </w:divBdr>
    </w:div>
    <w:div w:id="1174996054">
      <w:bodyDiv w:val="1"/>
      <w:marLeft w:val="0"/>
      <w:marRight w:val="0"/>
      <w:marTop w:val="0"/>
      <w:marBottom w:val="0"/>
      <w:divBdr>
        <w:top w:val="none" w:sz="0" w:space="0" w:color="auto"/>
        <w:left w:val="none" w:sz="0" w:space="0" w:color="auto"/>
        <w:bottom w:val="none" w:sz="0" w:space="0" w:color="auto"/>
        <w:right w:val="none" w:sz="0" w:space="0" w:color="auto"/>
      </w:divBdr>
    </w:div>
    <w:div w:id="1177842890">
      <w:bodyDiv w:val="1"/>
      <w:marLeft w:val="0"/>
      <w:marRight w:val="0"/>
      <w:marTop w:val="0"/>
      <w:marBottom w:val="0"/>
      <w:divBdr>
        <w:top w:val="none" w:sz="0" w:space="0" w:color="auto"/>
        <w:left w:val="none" w:sz="0" w:space="0" w:color="auto"/>
        <w:bottom w:val="none" w:sz="0" w:space="0" w:color="auto"/>
        <w:right w:val="none" w:sz="0" w:space="0" w:color="auto"/>
      </w:divBdr>
    </w:div>
    <w:div w:id="1260913803">
      <w:bodyDiv w:val="1"/>
      <w:marLeft w:val="0"/>
      <w:marRight w:val="0"/>
      <w:marTop w:val="0"/>
      <w:marBottom w:val="0"/>
      <w:divBdr>
        <w:top w:val="none" w:sz="0" w:space="0" w:color="auto"/>
        <w:left w:val="none" w:sz="0" w:space="0" w:color="auto"/>
        <w:bottom w:val="none" w:sz="0" w:space="0" w:color="auto"/>
        <w:right w:val="none" w:sz="0" w:space="0" w:color="auto"/>
      </w:divBdr>
    </w:div>
    <w:div w:id="1265723813">
      <w:bodyDiv w:val="1"/>
      <w:marLeft w:val="0"/>
      <w:marRight w:val="0"/>
      <w:marTop w:val="0"/>
      <w:marBottom w:val="0"/>
      <w:divBdr>
        <w:top w:val="none" w:sz="0" w:space="0" w:color="auto"/>
        <w:left w:val="none" w:sz="0" w:space="0" w:color="auto"/>
        <w:bottom w:val="none" w:sz="0" w:space="0" w:color="auto"/>
        <w:right w:val="none" w:sz="0" w:space="0" w:color="auto"/>
      </w:divBdr>
    </w:div>
    <w:div w:id="1288050363">
      <w:bodyDiv w:val="1"/>
      <w:marLeft w:val="0"/>
      <w:marRight w:val="0"/>
      <w:marTop w:val="0"/>
      <w:marBottom w:val="0"/>
      <w:divBdr>
        <w:top w:val="none" w:sz="0" w:space="0" w:color="auto"/>
        <w:left w:val="none" w:sz="0" w:space="0" w:color="auto"/>
        <w:bottom w:val="none" w:sz="0" w:space="0" w:color="auto"/>
        <w:right w:val="none" w:sz="0" w:space="0" w:color="auto"/>
      </w:divBdr>
    </w:div>
    <w:div w:id="1289244012">
      <w:bodyDiv w:val="1"/>
      <w:marLeft w:val="0"/>
      <w:marRight w:val="0"/>
      <w:marTop w:val="0"/>
      <w:marBottom w:val="0"/>
      <w:divBdr>
        <w:top w:val="none" w:sz="0" w:space="0" w:color="auto"/>
        <w:left w:val="none" w:sz="0" w:space="0" w:color="auto"/>
        <w:bottom w:val="none" w:sz="0" w:space="0" w:color="auto"/>
        <w:right w:val="none" w:sz="0" w:space="0" w:color="auto"/>
      </w:divBdr>
    </w:div>
    <w:div w:id="1290891401">
      <w:bodyDiv w:val="1"/>
      <w:marLeft w:val="0"/>
      <w:marRight w:val="0"/>
      <w:marTop w:val="0"/>
      <w:marBottom w:val="0"/>
      <w:divBdr>
        <w:top w:val="none" w:sz="0" w:space="0" w:color="auto"/>
        <w:left w:val="none" w:sz="0" w:space="0" w:color="auto"/>
        <w:bottom w:val="none" w:sz="0" w:space="0" w:color="auto"/>
        <w:right w:val="none" w:sz="0" w:space="0" w:color="auto"/>
      </w:divBdr>
    </w:div>
    <w:div w:id="1322465647">
      <w:bodyDiv w:val="1"/>
      <w:marLeft w:val="0"/>
      <w:marRight w:val="0"/>
      <w:marTop w:val="0"/>
      <w:marBottom w:val="0"/>
      <w:divBdr>
        <w:top w:val="none" w:sz="0" w:space="0" w:color="auto"/>
        <w:left w:val="none" w:sz="0" w:space="0" w:color="auto"/>
        <w:bottom w:val="none" w:sz="0" w:space="0" w:color="auto"/>
        <w:right w:val="none" w:sz="0" w:space="0" w:color="auto"/>
      </w:divBdr>
    </w:div>
    <w:div w:id="1323124573">
      <w:bodyDiv w:val="1"/>
      <w:marLeft w:val="0"/>
      <w:marRight w:val="0"/>
      <w:marTop w:val="0"/>
      <w:marBottom w:val="0"/>
      <w:divBdr>
        <w:top w:val="none" w:sz="0" w:space="0" w:color="auto"/>
        <w:left w:val="none" w:sz="0" w:space="0" w:color="auto"/>
        <w:bottom w:val="none" w:sz="0" w:space="0" w:color="auto"/>
        <w:right w:val="none" w:sz="0" w:space="0" w:color="auto"/>
      </w:divBdr>
    </w:div>
    <w:div w:id="1339233000">
      <w:bodyDiv w:val="1"/>
      <w:marLeft w:val="0"/>
      <w:marRight w:val="0"/>
      <w:marTop w:val="0"/>
      <w:marBottom w:val="0"/>
      <w:divBdr>
        <w:top w:val="none" w:sz="0" w:space="0" w:color="auto"/>
        <w:left w:val="none" w:sz="0" w:space="0" w:color="auto"/>
        <w:bottom w:val="none" w:sz="0" w:space="0" w:color="auto"/>
        <w:right w:val="none" w:sz="0" w:space="0" w:color="auto"/>
      </w:divBdr>
    </w:div>
    <w:div w:id="1342196071">
      <w:bodyDiv w:val="1"/>
      <w:marLeft w:val="0"/>
      <w:marRight w:val="0"/>
      <w:marTop w:val="0"/>
      <w:marBottom w:val="0"/>
      <w:divBdr>
        <w:top w:val="none" w:sz="0" w:space="0" w:color="auto"/>
        <w:left w:val="none" w:sz="0" w:space="0" w:color="auto"/>
        <w:bottom w:val="none" w:sz="0" w:space="0" w:color="auto"/>
        <w:right w:val="none" w:sz="0" w:space="0" w:color="auto"/>
      </w:divBdr>
    </w:div>
    <w:div w:id="1360669606">
      <w:bodyDiv w:val="1"/>
      <w:marLeft w:val="0"/>
      <w:marRight w:val="0"/>
      <w:marTop w:val="0"/>
      <w:marBottom w:val="0"/>
      <w:divBdr>
        <w:top w:val="none" w:sz="0" w:space="0" w:color="auto"/>
        <w:left w:val="none" w:sz="0" w:space="0" w:color="auto"/>
        <w:bottom w:val="none" w:sz="0" w:space="0" w:color="auto"/>
        <w:right w:val="none" w:sz="0" w:space="0" w:color="auto"/>
      </w:divBdr>
    </w:div>
    <w:div w:id="1414623814">
      <w:bodyDiv w:val="1"/>
      <w:marLeft w:val="0"/>
      <w:marRight w:val="0"/>
      <w:marTop w:val="0"/>
      <w:marBottom w:val="0"/>
      <w:divBdr>
        <w:top w:val="none" w:sz="0" w:space="0" w:color="auto"/>
        <w:left w:val="none" w:sz="0" w:space="0" w:color="auto"/>
        <w:bottom w:val="none" w:sz="0" w:space="0" w:color="auto"/>
        <w:right w:val="none" w:sz="0" w:space="0" w:color="auto"/>
      </w:divBdr>
    </w:div>
    <w:div w:id="1460807649">
      <w:bodyDiv w:val="1"/>
      <w:marLeft w:val="0"/>
      <w:marRight w:val="0"/>
      <w:marTop w:val="0"/>
      <w:marBottom w:val="0"/>
      <w:divBdr>
        <w:top w:val="none" w:sz="0" w:space="0" w:color="auto"/>
        <w:left w:val="none" w:sz="0" w:space="0" w:color="auto"/>
        <w:bottom w:val="none" w:sz="0" w:space="0" w:color="auto"/>
        <w:right w:val="none" w:sz="0" w:space="0" w:color="auto"/>
      </w:divBdr>
    </w:div>
    <w:div w:id="1519343625">
      <w:bodyDiv w:val="1"/>
      <w:marLeft w:val="0"/>
      <w:marRight w:val="0"/>
      <w:marTop w:val="0"/>
      <w:marBottom w:val="0"/>
      <w:divBdr>
        <w:top w:val="none" w:sz="0" w:space="0" w:color="auto"/>
        <w:left w:val="none" w:sz="0" w:space="0" w:color="auto"/>
        <w:bottom w:val="none" w:sz="0" w:space="0" w:color="auto"/>
        <w:right w:val="none" w:sz="0" w:space="0" w:color="auto"/>
      </w:divBdr>
    </w:div>
    <w:div w:id="1556970126">
      <w:bodyDiv w:val="1"/>
      <w:marLeft w:val="0"/>
      <w:marRight w:val="0"/>
      <w:marTop w:val="0"/>
      <w:marBottom w:val="0"/>
      <w:divBdr>
        <w:top w:val="none" w:sz="0" w:space="0" w:color="auto"/>
        <w:left w:val="none" w:sz="0" w:space="0" w:color="auto"/>
        <w:bottom w:val="none" w:sz="0" w:space="0" w:color="auto"/>
        <w:right w:val="none" w:sz="0" w:space="0" w:color="auto"/>
      </w:divBdr>
    </w:div>
    <w:div w:id="1583025246">
      <w:bodyDiv w:val="1"/>
      <w:marLeft w:val="0"/>
      <w:marRight w:val="0"/>
      <w:marTop w:val="0"/>
      <w:marBottom w:val="0"/>
      <w:divBdr>
        <w:top w:val="none" w:sz="0" w:space="0" w:color="auto"/>
        <w:left w:val="none" w:sz="0" w:space="0" w:color="auto"/>
        <w:bottom w:val="none" w:sz="0" w:space="0" w:color="auto"/>
        <w:right w:val="none" w:sz="0" w:space="0" w:color="auto"/>
      </w:divBdr>
    </w:div>
    <w:div w:id="1602948952">
      <w:bodyDiv w:val="1"/>
      <w:marLeft w:val="0"/>
      <w:marRight w:val="0"/>
      <w:marTop w:val="0"/>
      <w:marBottom w:val="0"/>
      <w:divBdr>
        <w:top w:val="none" w:sz="0" w:space="0" w:color="auto"/>
        <w:left w:val="none" w:sz="0" w:space="0" w:color="auto"/>
        <w:bottom w:val="none" w:sz="0" w:space="0" w:color="auto"/>
        <w:right w:val="none" w:sz="0" w:space="0" w:color="auto"/>
      </w:divBdr>
    </w:div>
    <w:div w:id="1603800629">
      <w:bodyDiv w:val="1"/>
      <w:marLeft w:val="0"/>
      <w:marRight w:val="0"/>
      <w:marTop w:val="0"/>
      <w:marBottom w:val="0"/>
      <w:divBdr>
        <w:top w:val="none" w:sz="0" w:space="0" w:color="auto"/>
        <w:left w:val="none" w:sz="0" w:space="0" w:color="auto"/>
        <w:bottom w:val="none" w:sz="0" w:space="0" w:color="auto"/>
        <w:right w:val="none" w:sz="0" w:space="0" w:color="auto"/>
      </w:divBdr>
    </w:div>
    <w:div w:id="1641839264">
      <w:bodyDiv w:val="1"/>
      <w:marLeft w:val="0"/>
      <w:marRight w:val="0"/>
      <w:marTop w:val="0"/>
      <w:marBottom w:val="0"/>
      <w:divBdr>
        <w:top w:val="none" w:sz="0" w:space="0" w:color="auto"/>
        <w:left w:val="none" w:sz="0" w:space="0" w:color="auto"/>
        <w:bottom w:val="none" w:sz="0" w:space="0" w:color="auto"/>
        <w:right w:val="none" w:sz="0" w:space="0" w:color="auto"/>
      </w:divBdr>
    </w:div>
    <w:div w:id="1646543937">
      <w:bodyDiv w:val="1"/>
      <w:marLeft w:val="0"/>
      <w:marRight w:val="0"/>
      <w:marTop w:val="0"/>
      <w:marBottom w:val="0"/>
      <w:divBdr>
        <w:top w:val="none" w:sz="0" w:space="0" w:color="auto"/>
        <w:left w:val="none" w:sz="0" w:space="0" w:color="auto"/>
        <w:bottom w:val="none" w:sz="0" w:space="0" w:color="auto"/>
        <w:right w:val="none" w:sz="0" w:space="0" w:color="auto"/>
      </w:divBdr>
    </w:div>
    <w:div w:id="1673876710">
      <w:bodyDiv w:val="1"/>
      <w:marLeft w:val="0"/>
      <w:marRight w:val="0"/>
      <w:marTop w:val="0"/>
      <w:marBottom w:val="0"/>
      <w:divBdr>
        <w:top w:val="none" w:sz="0" w:space="0" w:color="auto"/>
        <w:left w:val="none" w:sz="0" w:space="0" w:color="auto"/>
        <w:bottom w:val="none" w:sz="0" w:space="0" w:color="auto"/>
        <w:right w:val="none" w:sz="0" w:space="0" w:color="auto"/>
      </w:divBdr>
    </w:div>
    <w:div w:id="1698584866">
      <w:bodyDiv w:val="1"/>
      <w:marLeft w:val="0"/>
      <w:marRight w:val="0"/>
      <w:marTop w:val="0"/>
      <w:marBottom w:val="0"/>
      <w:divBdr>
        <w:top w:val="none" w:sz="0" w:space="0" w:color="auto"/>
        <w:left w:val="none" w:sz="0" w:space="0" w:color="auto"/>
        <w:bottom w:val="none" w:sz="0" w:space="0" w:color="auto"/>
        <w:right w:val="none" w:sz="0" w:space="0" w:color="auto"/>
      </w:divBdr>
    </w:div>
    <w:div w:id="1728600735">
      <w:bodyDiv w:val="1"/>
      <w:marLeft w:val="0"/>
      <w:marRight w:val="0"/>
      <w:marTop w:val="0"/>
      <w:marBottom w:val="0"/>
      <w:divBdr>
        <w:top w:val="none" w:sz="0" w:space="0" w:color="auto"/>
        <w:left w:val="none" w:sz="0" w:space="0" w:color="auto"/>
        <w:bottom w:val="none" w:sz="0" w:space="0" w:color="auto"/>
        <w:right w:val="none" w:sz="0" w:space="0" w:color="auto"/>
      </w:divBdr>
    </w:div>
    <w:div w:id="1792435685">
      <w:bodyDiv w:val="1"/>
      <w:marLeft w:val="0"/>
      <w:marRight w:val="0"/>
      <w:marTop w:val="0"/>
      <w:marBottom w:val="0"/>
      <w:divBdr>
        <w:top w:val="none" w:sz="0" w:space="0" w:color="auto"/>
        <w:left w:val="none" w:sz="0" w:space="0" w:color="auto"/>
        <w:bottom w:val="none" w:sz="0" w:space="0" w:color="auto"/>
        <w:right w:val="none" w:sz="0" w:space="0" w:color="auto"/>
      </w:divBdr>
    </w:div>
    <w:div w:id="1818959726">
      <w:bodyDiv w:val="1"/>
      <w:marLeft w:val="0"/>
      <w:marRight w:val="0"/>
      <w:marTop w:val="0"/>
      <w:marBottom w:val="0"/>
      <w:divBdr>
        <w:top w:val="none" w:sz="0" w:space="0" w:color="auto"/>
        <w:left w:val="none" w:sz="0" w:space="0" w:color="auto"/>
        <w:bottom w:val="none" w:sz="0" w:space="0" w:color="auto"/>
        <w:right w:val="none" w:sz="0" w:space="0" w:color="auto"/>
      </w:divBdr>
    </w:div>
    <w:div w:id="1822503072">
      <w:bodyDiv w:val="1"/>
      <w:marLeft w:val="0"/>
      <w:marRight w:val="0"/>
      <w:marTop w:val="0"/>
      <w:marBottom w:val="0"/>
      <w:divBdr>
        <w:top w:val="none" w:sz="0" w:space="0" w:color="auto"/>
        <w:left w:val="none" w:sz="0" w:space="0" w:color="auto"/>
        <w:bottom w:val="none" w:sz="0" w:space="0" w:color="auto"/>
        <w:right w:val="none" w:sz="0" w:space="0" w:color="auto"/>
      </w:divBdr>
    </w:div>
    <w:div w:id="1872498938">
      <w:bodyDiv w:val="1"/>
      <w:marLeft w:val="0"/>
      <w:marRight w:val="0"/>
      <w:marTop w:val="0"/>
      <w:marBottom w:val="0"/>
      <w:divBdr>
        <w:top w:val="none" w:sz="0" w:space="0" w:color="auto"/>
        <w:left w:val="none" w:sz="0" w:space="0" w:color="auto"/>
        <w:bottom w:val="none" w:sz="0" w:space="0" w:color="auto"/>
        <w:right w:val="none" w:sz="0" w:space="0" w:color="auto"/>
      </w:divBdr>
    </w:div>
    <w:div w:id="1881163660">
      <w:bodyDiv w:val="1"/>
      <w:marLeft w:val="0"/>
      <w:marRight w:val="0"/>
      <w:marTop w:val="0"/>
      <w:marBottom w:val="0"/>
      <w:divBdr>
        <w:top w:val="none" w:sz="0" w:space="0" w:color="auto"/>
        <w:left w:val="none" w:sz="0" w:space="0" w:color="auto"/>
        <w:bottom w:val="none" w:sz="0" w:space="0" w:color="auto"/>
        <w:right w:val="none" w:sz="0" w:space="0" w:color="auto"/>
      </w:divBdr>
    </w:div>
    <w:div w:id="1927423421">
      <w:bodyDiv w:val="1"/>
      <w:marLeft w:val="0"/>
      <w:marRight w:val="0"/>
      <w:marTop w:val="0"/>
      <w:marBottom w:val="0"/>
      <w:divBdr>
        <w:top w:val="none" w:sz="0" w:space="0" w:color="auto"/>
        <w:left w:val="none" w:sz="0" w:space="0" w:color="auto"/>
        <w:bottom w:val="none" w:sz="0" w:space="0" w:color="auto"/>
        <w:right w:val="none" w:sz="0" w:space="0" w:color="auto"/>
      </w:divBdr>
    </w:div>
    <w:div w:id="1945110075">
      <w:bodyDiv w:val="1"/>
      <w:marLeft w:val="0"/>
      <w:marRight w:val="0"/>
      <w:marTop w:val="0"/>
      <w:marBottom w:val="0"/>
      <w:divBdr>
        <w:top w:val="none" w:sz="0" w:space="0" w:color="auto"/>
        <w:left w:val="none" w:sz="0" w:space="0" w:color="auto"/>
        <w:bottom w:val="none" w:sz="0" w:space="0" w:color="auto"/>
        <w:right w:val="none" w:sz="0" w:space="0" w:color="auto"/>
      </w:divBdr>
    </w:div>
    <w:div w:id="1963413071">
      <w:bodyDiv w:val="1"/>
      <w:marLeft w:val="0"/>
      <w:marRight w:val="0"/>
      <w:marTop w:val="0"/>
      <w:marBottom w:val="0"/>
      <w:divBdr>
        <w:top w:val="none" w:sz="0" w:space="0" w:color="auto"/>
        <w:left w:val="none" w:sz="0" w:space="0" w:color="auto"/>
        <w:bottom w:val="none" w:sz="0" w:space="0" w:color="auto"/>
        <w:right w:val="none" w:sz="0" w:space="0" w:color="auto"/>
      </w:divBdr>
    </w:div>
    <w:div w:id="1997298950">
      <w:bodyDiv w:val="1"/>
      <w:marLeft w:val="0"/>
      <w:marRight w:val="0"/>
      <w:marTop w:val="0"/>
      <w:marBottom w:val="0"/>
      <w:divBdr>
        <w:top w:val="none" w:sz="0" w:space="0" w:color="auto"/>
        <w:left w:val="none" w:sz="0" w:space="0" w:color="auto"/>
        <w:bottom w:val="none" w:sz="0" w:space="0" w:color="auto"/>
        <w:right w:val="none" w:sz="0" w:space="0" w:color="auto"/>
      </w:divBdr>
    </w:div>
    <w:div w:id="2053340530">
      <w:bodyDiv w:val="1"/>
      <w:marLeft w:val="0"/>
      <w:marRight w:val="0"/>
      <w:marTop w:val="0"/>
      <w:marBottom w:val="0"/>
      <w:divBdr>
        <w:top w:val="none" w:sz="0" w:space="0" w:color="auto"/>
        <w:left w:val="none" w:sz="0" w:space="0" w:color="auto"/>
        <w:bottom w:val="none" w:sz="0" w:space="0" w:color="auto"/>
        <w:right w:val="none" w:sz="0" w:space="0" w:color="auto"/>
      </w:divBdr>
    </w:div>
    <w:div w:id="2055424299">
      <w:bodyDiv w:val="1"/>
      <w:marLeft w:val="0"/>
      <w:marRight w:val="0"/>
      <w:marTop w:val="0"/>
      <w:marBottom w:val="0"/>
      <w:divBdr>
        <w:top w:val="none" w:sz="0" w:space="0" w:color="auto"/>
        <w:left w:val="none" w:sz="0" w:space="0" w:color="auto"/>
        <w:bottom w:val="none" w:sz="0" w:space="0" w:color="auto"/>
        <w:right w:val="none" w:sz="0" w:space="0" w:color="auto"/>
      </w:divBdr>
    </w:div>
    <w:div w:id="2067071991">
      <w:bodyDiv w:val="1"/>
      <w:marLeft w:val="0"/>
      <w:marRight w:val="0"/>
      <w:marTop w:val="0"/>
      <w:marBottom w:val="0"/>
      <w:divBdr>
        <w:top w:val="none" w:sz="0" w:space="0" w:color="auto"/>
        <w:left w:val="none" w:sz="0" w:space="0" w:color="auto"/>
        <w:bottom w:val="none" w:sz="0" w:space="0" w:color="auto"/>
        <w:right w:val="none" w:sz="0" w:space="0" w:color="auto"/>
      </w:divBdr>
    </w:div>
    <w:div w:id="2099054498">
      <w:bodyDiv w:val="1"/>
      <w:marLeft w:val="0"/>
      <w:marRight w:val="0"/>
      <w:marTop w:val="0"/>
      <w:marBottom w:val="0"/>
      <w:divBdr>
        <w:top w:val="none" w:sz="0" w:space="0" w:color="auto"/>
        <w:left w:val="none" w:sz="0" w:space="0" w:color="auto"/>
        <w:bottom w:val="none" w:sz="0" w:space="0" w:color="auto"/>
        <w:right w:val="none" w:sz="0" w:space="0" w:color="auto"/>
      </w:divBdr>
    </w:div>
    <w:div w:id="212044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3105</Words>
  <Characters>17705</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
      <vt:lpstr/>
      <vt:lpstr/>
      <vt:lpstr>Supplemental Information</vt:lpstr>
      <vt:lpstr>Compliance Findings Summary (to be filled out by auditor)</vt:lpstr>
    </vt:vector>
  </TitlesOfParts>
  <Company/>
  <LinksUpToDate>false</LinksUpToDate>
  <CharactersWithSpaces>20769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